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6C0" w:rsidRDefault="001806C0">
      <w:pPr>
        <w:rPr>
          <w:noProof/>
        </w:rPr>
      </w:pPr>
    </w:p>
    <w:p w:rsidR="00834D1E" w:rsidRPr="00834D1E" w:rsidRDefault="00834D1E" w:rsidP="00834D1E">
      <w:pPr>
        <w:keepNext/>
        <w:spacing w:after="0" w:line="240" w:lineRule="auto"/>
        <w:outlineLvl w:val="0"/>
        <w:rPr>
          <w:rFonts w:ascii="Times New Roman" w:eastAsia="Times New Roman" w:hAnsi="Times New Roman" w:cs="Times New Roman"/>
          <w:sz w:val="24"/>
          <w:szCs w:val="24"/>
          <w:lang w:eastAsia="hr-HR"/>
        </w:rPr>
      </w:pPr>
      <w:r w:rsidRPr="00834D1E">
        <w:rPr>
          <w:rFonts w:ascii="Times New Roman" w:eastAsia="Times New Roman" w:hAnsi="Times New Roman" w:cs="Times New Roman"/>
          <w:sz w:val="24"/>
          <w:szCs w:val="24"/>
          <w:lang w:eastAsia="hr-HR"/>
        </w:rPr>
        <w:t>SREDNJA STRUKOVNA ŠKOLA ŠIBENIK</w:t>
      </w:r>
    </w:p>
    <w:p w:rsidR="00834D1E" w:rsidRPr="00834D1E" w:rsidRDefault="00834D1E" w:rsidP="00834D1E">
      <w:pPr>
        <w:spacing w:after="0" w:line="240" w:lineRule="auto"/>
        <w:rPr>
          <w:rFonts w:ascii="Calibri" w:eastAsia="Times New Roman" w:hAnsi="Calibri" w:cs="Arial"/>
          <w:sz w:val="20"/>
          <w:szCs w:val="20"/>
          <w:lang w:val="en-GB" w:eastAsia="hr-HR"/>
        </w:rPr>
      </w:pPr>
      <w:r w:rsidRPr="00834D1E">
        <w:rPr>
          <w:rFonts w:ascii="Times New Roman" w:eastAsia="Times New Roman" w:hAnsi="Times New Roman" w:cs="Times New Roman"/>
          <w:b/>
          <w:sz w:val="20"/>
          <w:szCs w:val="24"/>
          <w:lang w:val="en-GB" w:eastAsia="hr-HR"/>
        </w:rPr>
        <w:t>KLASA:</w:t>
      </w:r>
    </w:p>
    <w:p w:rsidR="00834D1E" w:rsidRPr="00834D1E" w:rsidRDefault="00834D1E" w:rsidP="00834D1E">
      <w:pPr>
        <w:spacing w:after="0" w:line="240" w:lineRule="auto"/>
        <w:rPr>
          <w:rFonts w:ascii="Calibri" w:eastAsia="Times New Roman" w:hAnsi="Calibri" w:cs="Arial"/>
          <w:sz w:val="20"/>
          <w:szCs w:val="20"/>
          <w:lang w:val="en-GB" w:eastAsia="hr-HR"/>
        </w:rPr>
      </w:pPr>
      <w:r w:rsidRPr="00834D1E">
        <w:rPr>
          <w:rFonts w:ascii="Times New Roman" w:eastAsia="Times New Roman" w:hAnsi="Times New Roman" w:cs="Times New Roman"/>
          <w:b/>
          <w:sz w:val="20"/>
          <w:szCs w:val="24"/>
          <w:lang w:val="en-GB" w:eastAsia="hr-HR"/>
        </w:rPr>
        <w:t xml:space="preserve">URBROJ: </w:t>
      </w:r>
    </w:p>
    <w:p w:rsidR="00834D1E" w:rsidRPr="00834D1E" w:rsidRDefault="00834D1E" w:rsidP="00834D1E">
      <w:pPr>
        <w:keepNext/>
        <w:spacing w:after="0" w:line="240" w:lineRule="auto"/>
        <w:outlineLvl w:val="0"/>
        <w:rPr>
          <w:rFonts w:ascii="Times New Roman" w:eastAsia="Times New Roman" w:hAnsi="Times New Roman" w:cs="Times New Roman"/>
          <w:b/>
          <w:sz w:val="24"/>
          <w:szCs w:val="24"/>
          <w:lang w:val="hr-HR" w:eastAsia="hr-HR"/>
        </w:rPr>
      </w:pPr>
    </w:p>
    <w:p w:rsidR="00834D1E" w:rsidRPr="00834D1E" w:rsidRDefault="00834D1E" w:rsidP="00834D1E">
      <w:pPr>
        <w:spacing w:after="0" w:line="240" w:lineRule="auto"/>
        <w:rPr>
          <w:rFonts w:ascii="Times New Roman" w:eastAsia="Times New Roman" w:hAnsi="Times New Roman" w:cs="Times New Roman"/>
          <w:b/>
          <w:sz w:val="24"/>
          <w:szCs w:val="24"/>
          <w:lang w:val="hr-HR" w:eastAsia="hr-HR"/>
        </w:rPr>
      </w:pPr>
      <w:r w:rsidRPr="00834D1E">
        <w:rPr>
          <w:rFonts w:ascii="Times New Roman" w:eastAsia="Times New Roman" w:hAnsi="Times New Roman" w:cs="Times New Roman"/>
          <w:b/>
          <w:sz w:val="24"/>
          <w:szCs w:val="24"/>
          <w:lang w:val="hr-HR" w:eastAsia="hr-HR"/>
        </w:rPr>
        <w:t xml:space="preserve">Šibenik, </w:t>
      </w:r>
      <w:r w:rsidR="00F560B9">
        <w:rPr>
          <w:rFonts w:ascii="Times New Roman" w:eastAsia="Times New Roman" w:hAnsi="Times New Roman" w:cs="Times New Roman"/>
          <w:b/>
          <w:sz w:val="24"/>
          <w:szCs w:val="24"/>
          <w:lang w:val="hr-HR" w:eastAsia="hr-HR"/>
        </w:rPr>
        <w:t>27.ožujka 2026.</w:t>
      </w:r>
    </w:p>
    <w:p w:rsidR="00834D1E" w:rsidRPr="00834D1E" w:rsidRDefault="00834D1E" w:rsidP="00834D1E">
      <w:pPr>
        <w:spacing w:after="0" w:line="240" w:lineRule="auto"/>
        <w:rPr>
          <w:rFonts w:ascii="Times New Roman" w:eastAsia="Times New Roman" w:hAnsi="Times New Roman" w:cs="Times New Roman"/>
          <w:b/>
          <w:sz w:val="24"/>
          <w:szCs w:val="24"/>
          <w:lang w:val="hr-HR" w:eastAsia="hr-HR"/>
        </w:rPr>
      </w:pPr>
      <w:r w:rsidRPr="00834D1E">
        <w:rPr>
          <w:rFonts w:ascii="Times New Roman" w:eastAsia="Times New Roman" w:hAnsi="Times New Roman" w:cs="Times New Roman"/>
          <w:b/>
          <w:sz w:val="24"/>
          <w:szCs w:val="24"/>
          <w:lang w:val="hr-HR" w:eastAsia="hr-HR"/>
        </w:rPr>
        <w:t xml:space="preserve">    </w:t>
      </w:r>
    </w:p>
    <w:p w:rsidR="00834D1E" w:rsidRPr="00834D1E" w:rsidRDefault="00834D1E" w:rsidP="00834D1E">
      <w:pPr>
        <w:spacing w:after="0" w:line="240" w:lineRule="auto"/>
        <w:jc w:val="center"/>
        <w:rPr>
          <w:rFonts w:ascii="Times New Roman" w:eastAsia="Times New Roman" w:hAnsi="Times New Roman" w:cs="Times New Roman"/>
          <w:b/>
          <w:sz w:val="24"/>
          <w:szCs w:val="24"/>
          <w:lang w:val="hr-HR" w:eastAsia="hr-HR"/>
        </w:rPr>
      </w:pPr>
      <w:r w:rsidRPr="00834D1E">
        <w:rPr>
          <w:rFonts w:ascii="Times New Roman" w:eastAsia="Times New Roman" w:hAnsi="Times New Roman" w:cs="Times New Roman"/>
          <w:b/>
          <w:sz w:val="24"/>
          <w:szCs w:val="24"/>
          <w:lang w:val="hr-HR" w:eastAsia="hr-HR"/>
        </w:rPr>
        <w:t xml:space="preserve">OBRAZLOŽENJE UZ IZVJEŠĆE O IZVRŠENJU FINANCIJSKOG PLANA </w:t>
      </w:r>
    </w:p>
    <w:p w:rsidR="00834D1E" w:rsidRPr="00834D1E" w:rsidRDefault="00834D1E" w:rsidP="00834D1E">
      <w:pPr>
        <w:spacing w:after="0" w:line="240" w:lineRule="auto"/>
        <w:jc w:val="center"/>
        <w:rPr>
          <w:rFonts w:ascii="Times New Roman" w:eastAsia="Times New Roman" w:hAnsi="Times New Roman" w:cs="Times New Roman"/>
          <w:b/>
          <w:sz w:val="24"/>
          <w:szCs w:val="24"/>
          <w:lang w:val="hr-HR" w:eastAsia="hr-HR"/>
        </w:rPr>
      </w:pPr>
      <w:r w:rsidRPr="00834D1E">
        <w:rPr>
          <w:rFonts w:ascii="Times New Roman" w:eastAsia="Times New Roman" w:hAnsi="Times New Roman" w:cs="Times New Roman"/>
          <w:b/>
          <w:sz w:val="24"/>
          <w:szCs w:val="24"/>
          <w:lang w:val="hr-HR" w:eastAsia="hr-HR"/>
        </w:rPr>
        <w:t>ZA RAZDOBLJE 01-</w:t>
      </w:r>
      <w:r w:rsidR="00F560B9">
        <w:rPr>
          <w:rFonts w:ascii="Times New Roman" w:eastAsia="Times New Roman" w:hAnsi="Times New Roman" w:cs="Times New Roman"/>
          <w:b/>
          <w:sz w:val="24"/>
          <w:szCs w:val="24"/>
          <w:lang w:val="hr-HR" w:eastAsia="hr-HR"/>
        </w:rPr>
        <w:t>12</w:t>
      </w:r>
      <w:r w:rsidRPr="00834D1E">
        <w:rPr>
          <w:rFonts w:ascii="Times New Roman" w:eastAsia="Times New Roman" w:hAnsi="Times New Roman" w:cs="Times New Roman"/>
          <w:b/>
          <w:sz w:val="24"/>
          <w:szCs w:val="24"/>
          <w:lang w:val="hr-HR" w:eastAsia="hr-HR"/>
        </w:rPr>
        <w:t xml:space="preserve"> 202</w:t>
      </w:r>
      <w:r w:rsidR="00E27185">
        <w:rPr>
          <w:rFonts w:ascii="Times New Roman" w:eastAsia="Times New Roman" w:hAnsi="Times New Roman" w:cs="Times New Roman"/>
          <w:b/>
          <w:sz w:val="24"/>
          <w:szCs w:val="24"/>
          <w:lang w:val="hr-HR" w:eastAsia="hr-HR"/>
        </w:rPr>
        <w:t>5</w:t>
      </w:r>
    </w:p>
    <w:p w:rsidR="00834D1E" w:rsidRDefault="00834D1E" w:rsidP="00834D1E">
      <w:pPr>
        <w:spacing w:after="0" w:line="240" w:lineRule="auto"/>
        <w:ind w:firstLine="708"/>
        <w:jc w:val="both"/>
        <w:rPr>
          <w:rFonts w:ascii="Times New Roman" w:eastAsia="Times New Roman" w:hAnsi="Times New Roman" w:cs="Times New Roman"/>
          <w:sz w:val="24"/>
          <w:szCs w:val="24"/>
          <w:lang w:val="hr-HR" w:eastAsia="hr-HR"/>
        </w:rPr>
      </w:pPr>
      <w:r w:rsidRPr="00834D1E">
        <w:rPr>
          <w:rFonts w:ascii="Times New Roman" w:eastAsia="Times New Roman" w:hAnsi="Times New Roman" w:cs="Times New Roman"/>
          <w:sz w:val="24"/>
          <w:szCs w:val="24"/>
          <w:lang w:val="hr-HR" w:eastAsia="hr-HR"/>
        </w:rPr>
        <w:t xml:space="preserve">Ukupni planirani prihodi zajedno s viškom prihoda jednaki su rashodima za </w:t>
      </w:r>
      <w:r w:rsidR="00496778">
        <w:rPr>
          <w:rFonts w:ascii="Times New Roman" w:eastAsia="Times New Roman" w:hAnsi="Times New Roman" w:cs="Times New Roman"/>
          <w:sz w:val="24"/>
          <w:szCs w:val="24"/>
          <w:lang w:val="hr-HR" w:eastAsia="hr-HR"/>
        </w:rPr>
        <w:t>2025. godinu</w:t>
      </w:r>
      <w:r w:rsidRPr="00834D1E">
        <w:rPr>
          <w:rFonts w:ascii="Times New Roman" w:eastAsia="Times New Roman" w:hAnsi="Times New Roman" w:cs="Times New Roman"/>
          <w:sz w:val="24"/>
          <w:szCs w:val="24"/>
          <w:lang w:val="hr-HR" w:eastAsia="hr-HR"/>
        </w:rPr>
        <w:t xml:space="preserve">.  Izvršenje financijskog plana realizirano je </w:t>
      </w:r>
      <w:r>
        <w:rPr>
          <w:rFonts w:ascii="Times New Roman" w:eastAsia="Times New Roman" w:hAnsi="Times New Roman" w:cs="Times New Roman"/>
          <w:sz w:val="24"/>
          <w:szCs w:val="24"/>
          <w:lang w:val="hr-HR" w:eastAsia="hr-HR"/>
        </w:rPr>
        <w:t xml:space="preserve"> uz manja odstupanja </w:t>
      </w:r>
      <w:r w:rsidRPr="00834D1E">
        <w:rPr>
          <w:rFonts w:ascii="Times New Roman" w:eastAsia="Times New Roman" w:hAnsi="Times New Roman" w:cs="Times New Roman"/>
          <w:sz w:val="24"/>
          <w:szCs w:val="24"/>
          <w:lang w:val="hr-HR" w:eastAsia="hr-HR"/>
        </w:rPr>
        <w:t>u skladu s planiranim.</w:t>
      </w:r>
    </w:p>
    <w:p w:rsidR="005F4AF4" w:rsidRDefault="005F4AF4" w:rsidP="00834D1E">
      <w:pPr>
        <w:spacing w:after="0" w:line="240" w:lineRule="auto"/>
        <w:ind w:firstLine="708"/>
        <w:jc w:val="both"/>
      </w:pPr>
    </w:p>
    <w:tbl>
      <w:tblPr>
        <w:tblW w:w="10432" w:type="dxa"/>
        <w:tblLook w:val="04A0" w:firstRow="1" w:lastRow="0" w:firstColumn="1" w:lastColumn="0" w:noHBand="0" w:noVBand="1"/>
      </w:tblPr>
      <w:tblGrid>
        <w:gridCol w:w="4041"/>
        <w:gridCol w:w="1572"/>
        <w:gridCol w:w="1581"/>
        <w:gridCol w:w="1572"/>
        <w:gridCol w:w="917"/>
        <w:gridCol w:w="369"/>
        <w:gridCol w:w="369"/>
        <w:gridCol w:w="227"/>
      </w:tblGrid>
      <w:tr w:rsidR="001806C0" w:rsidRPr="001806C0" w:rsidTr="00496778">
        <w:trPr>
          <w:trHeight w:val="330"/>
        </w:trPr>
        <w:tc>
          <w:tcPr>
            <w:tcW w:w="10432" w:type="dxa"/>
            <w:gridSpan w:val="8"/>
            <w:tcBorders>
              <w:top w:val="nil"/>
              <w:left w:val="nil"/>
              <w:bottom w:val="nil"/>
              <w:right w:val="nil"/>
            </w:tcBorders>
            <w:shd w:val="clear" w:color="auto" w:fill="auto"/>
          </w:tcPr>
          <w:tbl>
            <w:tblPr>
              <w:tblW w:w="10060" w:type="dxa"/>
              <w:tblLook w:val="04A0" w:firstRow="1" w:lastRow="0" w:firstColumn="1" w:lastColumn="0" w:noHBand="0" w:noVBand="1"/>
            </w:tblPr>
            <w:tblGrid>
              <w:gridCol w:w="3834"/>
              <w:gridCol w:w="1522"/>
              <w:gridCol w:w="1522"/>
              <w:gridCol w:w="1522"/>
              <w:gridCol w:w="881"/>
              <w:gridCol w:w="496"/>
              <w:gridCol w:w="432"/>
              <w:gridCol w:w="222"/>
            </w:tblGrid>
            <w:tr w:rsidR="00496778" w:rsidRPr="00496778" w:rsidTr="00496778">
              <w:trPr>
                <w:trHeight w:val="330"/>
              </w:trPr>
              <w:tc>
                <w:tcPr>
                  <w:tcW w:w="10060" w:type="dxa"/>
                  <w:gridSpan w:val="8"/>
                  <w:tcBorders>
                    <w:top w:val="nil"/>
                    <w:left w:val="nil"/>
                    <w:bottom w:val="nil"/>
                    <w:right w:val="nil"/>
                  </w:tcBorders>
                  <w:shd w:val="clear" w:color="auto" w:fill="auto"/>
                  <w:hideMark/>
                </w:tcPr>
                <w:p w:rsidR="00496778" w:rsidRPr="00496778" w:rsidRDefault="00496778" w:rsidP="00496778">
                  <w:pPr>
                    <w:spacing w:after="0" w:line="240" w:lineRule="auto"/>
                    <w:jc w:val="center"/>
                    <w:rPr>
                      <w:rFonts w:ascii="Arial" w:eastAsia="Times New Roman" w:hAnsi="Arial" w:cs="Arial"/>
                      <w:b/>
                      <w:bCs/>
                      <w:color w:val="000000"/>
                    </w:rPr>
                  </w:pPr>
                  <w:r w:rsidRPr="00496778">
                    <w:rPr>
                      <w:rFonts w:ascii="Arial" w:eastAsia="Times New Roman" w:hAnsi="Arial" w:cs="Arial"/>
                      <w:b/>
                      <w:bCs/>
                      <w:color w:val="000000"/>
                    </w:rPr>
                    <w:t>GODIŠNJI IZVJEŠTAJ O IZVRŠENJU FINANCIJSKOG PLANA ZA 2025. GODINU</w:t>
                  </w:r>
                </w:p>
              </w:tc>
            </w:tr>
            <w:tr w:rsidR="00496778" w:rsidRPr="00496778" w:rsidTr="00496778">
              <w:trPr>
                <w:trHeight w:val="165"/>
              </w:trPr>
              <w:tc>
                <w:tcPr>
                  <w:tcW w:w="3834"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center"/>
                    <w:rPr>
                      <w:rFonts w:ascii="Arial" w:eastAsia="Times New Roman" w:hAnsi="Arial" w:cs="Arial"/>
                      <w:b/>
                      <w:bCs/>
                      <w:color w:val="00000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881"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97"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4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r>
            <w:tr w:rsidR="00496778" w:rsidRPr="00496778" w:rsidTr="00496778">
              <w:trPr>
                <w:trHeight w:val="285"/>
              </w:trPr>
              <w:tc>
                <w:tcPr>
                  <w:tcW w:w="10060" w:type="dxa"/>
                  <w:gridSpan w:val="8"/>
                  <w:tcBorders>
                    <w:top w:val="nil"/>
                    <w:left w:val="nil"/>
                    <w:bottom w:val="nil"/>
                    <w:right w:val="nil"/>
                  </w:tcBorders>
                  <w:shd w:val="clear" w:color="auto" w:fill="auto"/>
                  <w:hideMark/>
                </w:tcPr>
                <w:p w:rsidR="00496778" w:rsidRPr="00496778" w:rsidRDefault="00496778" w:rsidP="00496778">
                  <w:pPr>
                    <w:spacing w:after="0" w:line="240" w:lineRule="auto"/>
                    <w:jc w:val="center"/>
                    <w:rPr>
                      <w:rFonts w:ascii="Arial" w:eastAsia="Times New Roman" w:hAnsi="Arial" w:cs="Arial"/>
                      <w:b/>
                      <w:bCs/>
                      <w:color w:val="000000"/>
                    </w:rPr>
                  </w:pPr>
                  <w:r w:rsidRPr="00496778">
                    <w:rPr>
                      <w:rFonts w:ascii="Arial" w:eastAsia="Times New Roman" w:hAnsi="Arial" w:cs="Arial"/>
                      <w:b/>
                      <w:bCs/>
                      <w:color w:val="000000"/>
                    </w:rPr>
                    <w:t>1. OPĆI DIO</w:t>
                  </w:r>
                </w:p>
              </w:tc>
            </w:tr>
            <w:tr w:rsidR="00496778" w:rsidRPr="00496778" w:rsidTr="00496778">
              <w:trPr>
                <w:trHeight w:val="240"/>
              </w:trPr>
              <w:tc>
                <w:tcPr>
                  <w:tcW w:w="3834"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center"/>
                    <w:rPr>
                      <w:rFonts w:ascii="Arial" w:eastAsia="Times New Roman" w:hAnsi="Arial" w:cs="Arial"/>
                      <w:b/>
                      <w:bCs/>
                      <w:color w:val="00000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881"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97"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4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r>
            <w:tr w:rsidR="00496778" w:rsidRPr="00496778" w:rsidTr="00496778">
              <w:trPr>
                <w:trHeight w:val="270"/>
              </w:trPr>
              <w:tc>
                <w:tcPr>
                  <w:tcW w:w="10060" w:type="dxa"/>
                  <w:gridSpan w:val="8"/>
                  <w:tcBorders>
                    <w:top w:val="nil"/>
                    <w:left w:val="nil"/>
                    <w:bottom w:val="nil"/>
                    <w:right w:val="nil"/>
                  </w:tcBorders>
                  <w:shd w:val="clear" w:color="auto" w:fill="auto"/>
                  <w:hideMark/>
                </w:tcPr>
                <w:p w:rsidR="00496778" w:rsidRPr="00496778" w:rsidRDefault="00496778" w:rsidP="00496778">
                  <w:pPr>
                    <w:spacing w:after="0" w:line="240" w:lineRule="auto"/>
                    <w:jc w:val="center"/>
                    <w:rPr>
                      <w:rFonts w:ascii="Arial" w:eastAsia="Times New Roman" w:hAnsi="Arial" w:cs="Arial"/>
                      <w:b/>
                      <w:bCs/>
                      <w:color w:val="000000"/>
                    </w:rPr>
                  </w:pPr>
                  <w:r w:rsidRPr="00496778">
                    <w:rPr>
                      <w:rFonts w:ascii="Arial" w:eastAsia="Times New Roman" w:hAnsi="Arial" w:cs="Arial"/>
                      <w:b/>
                      <w:bCs/>
                      <w:color w:val="000000"/>
                    </w:rPr>
                    <w:t>1.1. SAŽETAK RAČUNA PRIHODA I RASHODA I RAČUNA FINANCIRANJA</w:t>
                  </w:r>
                </w:p>
              </w:tc>
            </w:tr>
            <w:tr w:rsidR="00496778" w:rsidRPr="00496778" w:rsidTr="00496778">
              <w:trPr>
                <w:trHeight w:val="345"/>
              </w:trPr>
              <w:tc>
                <w:tcPr>
                  <w:tcW w:w="3834"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center"/>
                    <w:rPr>
                      <w:rFonts w:ascii="Arial" w:eastAsia="Times New Roman" w:hAnsi="Arial" w:cs="Arial"/>
                      <w:b/>
                      <w:bCs/>
                      <w:color w:val="00000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881"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97"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4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r>
            <w:tr w:rsidR="00496778" w:rsidRPr="00496778" w:rsidTr="00496778">
              <w:trPr>
                <w:trHeight w:val="255"/>
              </w:trPr>
              <w:tc>
                <w:tcPr>
                  <w:tcW w:w="10060" w:type="dxa"/>
                  <w:gridSpan w:val="8"/>
                  <w:tcBorders>
                    <w:top w:val="nil"/>
                    <w:left w:val="nil"/>
                    <w:bottom w:val="nil"/>
                    <w:right w:val="nil"/>
                  </w:tcBorders>
                  <w:shd w:val="clear" w:color="auto" w:fill="auto"/>
                  <w:hideMark/>
                </w:tcPr>
                <w:p w:rsidR="00496778" w:rsidRPr="00496778" w:rsidRDefault="00496778" w:rsidP="00496778">
                  <w:pPr>
                    <w:spacing w:after="0" w:line="240" w:lineRule="auto"/>
                    <w:jc w:val="center"/>
                    <w:rPr>
                      <w:rFonts w:ascii="Arial" w:eastAsia="Times New Roman" w:hAnsi="Arial" w:cs="Arial"/>
                      <w:b/>
                      <w:bCs/>
                      <w:color w:val="000000"/>
                      <w:sz w:val="18"/>
                      <w:szCs w:val="18"/>
                    </w:rPr>
                  </w:pPr>
                  <w:r w:rsidRPr="00496778">
                    <w:rPr>
                      <w:rFonts w:ascii="Arial" w:eastAsia="Times New Roman" w:hAnsi="Arial" w:cs="Arial"/>
                      <w:b/>
                      <w:bCs/>
                      <w:color w:val="000000"/>
                      <w:sz w:val="18"/>
                      <w:szCs w:val="18"/>
                    </w:rPr>
                    <w:t>A) SAŽETAK RAČUNA PRIHODA I RASHODA</w:t>
                  </w:r>
                </w:p>
              </w:tc>
            </w:tr>
            <w:tr w:rsidR="00496778" w:rsidRPr="00496778" w:rsidTr="00496778">
              <w:trPr>
                <w:trHeight w:val="255"/>
              </w:trPr>
              <w:tc>
                <w:tcPr>
                  <w:tcW w:w="3834"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center"/>
                    <w:rPr>
                      <w:rFonts w:ascii="Arial" w:eastAsia="Times New Roman" w:hAnsi="Arial" w:cs="Arial"/>
                      <w:b/>
                      <w:bCs/>
                      <w:color w:val="000000"/>
                      <w:sz w:val="18"/>
                      <w:szCs w:val="18"/>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881"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97"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4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r>
            <w:tr w:rsidR="00496778" w:rsidRPr="00496778" w:rsidTr="00496778">
              <w:trPr>
                <w:trHeight w:val="720"/>
              </w:trPr>
              <w:tc>
                <w:tcPr>
                  <w:tcW w:w="38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Brojčana</w:t>
                  </w:r>
                  <w:proofErr w:type="spellEnd"/>
                  <w:r w:rsidRPr="00496778">
                    <w:rPr>
                      <w:rFonts w:ascii="Arial" w:eastAsia="Times New Roman" w:hAnsi="Arial" w:cs="Arial"/>
                      <w:b/>
                      <w:bCs/>
                      <w:color w:val="000000"/>
                      <w:sz w:val="16"/>
                      <w:szCs w:val="16"/>
                    </w:rPr>
                    <w:t xml:space="preserve"> </w:t>
                  </w:r>
                  <w:proofErr w:type="spellStart"/>
                  <w:r w:rsidRPr="00496778">
                    <w:rPr>
                      <w:rFonts w:ascii="Arial" w:eastAsia="Times New Roman" w:hAnsi="Arial" w:cs="Arial"/>
                      <w:b/>
                      <w:bCs/>
                      <w:color w:val="000000"/>
                      <w:sz w:val="16"/>
                      <w:szCs w:val="16"/>
                    </w:rPr>
                    <w:t>oznaka</w:t>
                  </w:r>
                  <w:proofErr w:type="spellEnd"/>
                  <w:r w:rsidRPr="00496778">
                    <w:rPr>
                      <w:rFonts w:ascii="Arial" w:eastAsia="Times New Roman" w:hAnsi="Arial" w:cs="Arial"/>
                      <w:b/>
                      <w:bCs/>
                      <w:color w:val="000000"/>
                      <w:sz w:val="16"/>
                      <w:szCs w:val="16"/>
                    </w:rPr>
                    <w:t xml:space="preserve"> </w:t>
                  </w:r>
                  <w:proofErr w:type="spellStart"/>
                  <w:r w:rsidRPr="00496778">
                    <w:rPr>
                      <w:rFonts w:ascii="Arial" w:eastAsia="Times New Roman" w:hAnsi="Arial" w:cs="Arial"/>
                      <w:b/>
                      <w:bCs/>
                      <w:color w:val="000000"/>
                      <w:sz w:val="16"/>
                      <w:szCs w:val="16"/>
                    </w:rPr>
                    <w:t>i</w:t>
                  </w:r>
                  <w:proofErr w:type="spellEnd"/>
                  <w:r w:rsidRPr="00496778">
                    <w:rPr>
                      <w:rFonts w:ascii="Arial" w:eastAsia="Times New Roman" w:hAnsi="Arial" w:cs="Arial"/>
                      <w:b/>
                      <w:bCs/>
                      <w:color w:val="000000"/>
                      <w:sz w:val="16"/>
                      <w:szCs w:val="16"/>
                    </w:rPr>
                    <w:t xml:space="preserve"> </w:t>
                  </w:r>
                  <w:proofErr w:type="spellStart"/>
                  <w:r w:rsidRPr="00496778">
                    <w:rPr>
                      <w:rFonts w:ascii="Arial" w:eastAsia="Times New Roman" w:hAnsi="Arial" w:cs="Arial"/>
                      <w:b/>
                      <w:bCs/>
                      <w:color w:val="000000"/>
                      <w:sz w:val="16"/>
                      <w:szCs w:val="16"/>
                    </w:rPr>
                    <w:t>naziv</w:t>
                  </w:r>
                  <w:proofErr w:type="spellEnd"/>
                </w:p>
              </w:tc>
              <w:tc>
                <w:tcPr>
                  <w:tcW w:w="1522" w:type="dxa"/>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Ostvarenje</w:t>
                  </w:r>
                  <w:proofErr w:type="spellEnd"/>
                  <w:r w:rsidRPr="00496778">
                    <w:rPr>
                      <w:rFonts w:ascii="Arial" w:eastAsia="Times New Roman" w:hAnsi="Arial" w:cs="Arial"/>
                      <w:b/>
                      <w:bCs/>
                      <w:color w:val="000000"/>
                      <w:sz w:val="16"/>
                      <w:szCs w:val="16"/>
                    </w:rPr>
                    <w:t xml:space="preserve"> / </w:t>
                  </w:r>
                  <w:proofErr w:type="spellStart"/>
                  <w:r w:rsidRPr="00496778">
                    <w:rPr>
                      <w:rFonts w:ascii="Arial" w:eastAsia="Times New Roman" w:hAnsi="Arial" w:cs="Arial"/>
                      <w:b/>
                      <w:bCs/>
                      <w:color w:val="000000"/>
                      <w:sz w:val="16"/>
                      <w:szCs w:val="16"/>
                    </w:rPr>
                    <w:t>izvršenje</w:t>
                  </w:r>
                  <w:proofErr w:type="spellEnd"/>
                  <w:r w:rsidRPr="00496778">
                    <w:rPr>
                      <w:rFonts w:ascii="Arial" w:eastAsia="Times New Roman" w:hAnsi="Arial" w:cs="Arial"/>
                      <w:b/>
                      <w:bCs/>
                      <w:color w:val="000000"/>
                      <w:sz w:val="16"/>
                      <w:szCs w:val="16"/>
                    </w:rPr>
                    <w:br/>
                    <w:t>31.12.2024.</w:t>
                  </w:r>
                </w:p>
              </w:tc>
              <w:tc>
                <w:tcPr>
                  <w:tcW w:w="1522" w:type="dxa"/>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Rebalans</w:t>
                  </w:r>
                  <w:proofErr w:type="spellEnd"/>
                  <w:r w:rsidRPr="00496778">
                    <w:rPr>
                      <w:rFonts w:ascii="Arial" w:eastAsia="Times New Roman" w:hAnsi="Arial" w:cs="Arial"/>
                      <w:b/>
                      <w:bCs/>
                      <w:color w:val="000000"/>
                      <w:sz w:val="16"/>
                      <w:szCs w:val="16"/>
                    </w:rPr>
                    <w:t xml:space="preserve"> za 2025. </w:t>
                  </w:r>
                  <w:proofErr w:type="spellStart"/>
                  <w:r w:rsidRPr="00496778">
                    <w:rPr>
                      <w:rFonts w:ascii="Arial" w:eastAsia="Times New Roman" w:hAnsi="Arial" w:cs="Arial"/>
                      <w:b/>
                      <w:bCs/>
                      <w:color w:val="000000"/>
                      <w:sz w:val="16"/>
                      <w:szCs w:val="16"/>
                    </w:rPr>
                    <w:t>godinu</w:t>
                  </w:r>
                  <w:proofErr w:type="spellEnd"/>
                </w:p>
              </w:tc>
              <w:tc>
                <w:tcPr>
                  <w:tcW w:w="1522" w:type="dxa"/>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Ostvarenje</w:t>
                  </w:r>
                  <w:proofErr w:type="spellEnd"/>
                  <w:r w:rsidRPr="00496778">
                    <w:rPr>
                      <w:rFonts w:ascii="Arial" w:eastAsia="Times New Roman" w:hAnsi="Arial" w:cs="Arial"/>
                      <w:b/>
                      <w:bCs/>
                      <w:color w:val="000000"/>
                      <w:sz w:val="16"/>
                      <w:szCs w:val="16"/>
                    </w:rPr>
                    <w:t xml:space="preserve"> / </w:t>
                  </w:r>
                  <w:proofErr w:type="spellStart"/>
                  <w:r w:rsidRPr="00496778">
                    <w:rPr>
                      <w:rFonts w:ascii="Arial" w:eastAsia="Times New Roman" w:hAnsi="Arial" w:cs="Arial"/>
                      <w:b/>
                      <w:bCs/>
                      <w:color w:val="000000"/>
                      <w:sz w:val="16"/>
                      <w:szCs w:val="16"/>
                    </w:rPr>
                    <w:t>izvršenje</w:t>
                  </w:r>
                  <w:proofErr w:type="spellEnd"/>
                  <w:r w:rsidRPr="00496778">
                    <w:rPr>
                      <w:rFonts w:ascii="Arial" w:eastAsia="Times New Roman" w:hAnsi="Arial" w:cs="Arial"/>
                      <w:b/>
                      <w:bCs/>
                      <w:color w:val="000000"/>
                      <w:sz w:val="16"/>
                      <w:szCs w:val="16"/>
                    </w:rPr>
                    <w:br/>
                    <w:t>31.12.2025.</w:t>
                  </w:r>
                </w:p>
              </w:tc>
              <w:tc>
                <w:tcPr>
                  <w:tcW w:w="881" w:type="dxa"/>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Indeks</w:t>
                  </w:r>
                  <w:proofErr w:type="spellEnd"/>
                  <w:r w:rsidRPr="00496778">
                    <w:rPr>
                      <w:rFonts w:ascii="Arial" w:eastAsia="Times New Roman" w:hAnsi="Arial" w:cs="Arial"/>
                      <w:b/>
                      <w:bCs/>
                      <w:color w:val="000000"/>
                      <w:sz w:val="16"/>
                      <w:szCs w:val="16"/>
                    </w:rPr>
                    <w:br/>
                    <w:t xml:space="preserve"> 4 / 2</w:t>
                  </w:r>
                </w:p>
              </w:tc>
              <w:tc>
                <w:tcPr>
                  <w:tcW w:w="743" w:type="dxa"/>
                  <w:gridSpan w:val="2"/>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Indeks</w:t>
                  </w:r>
                  <w:proofErr w:type="spellEnd"/>
                  <w:r w:rsidRPr="00496778">
                    <w:rPr>
                      <w:rFonts w:ascii="Arial" w:eastAsia="Times New Roman" w:hAnsi="Arial" w:cs="Arial"/>
                      <w:b/>
                      <w:bCs/>
                      <w:color w:val="000000"/>
                      <w:sz w:val="16"/>
                      <w:szCs w:val="16"/>
                    </w:rPr>
                    <w:br/>
                    <w:t xml:space="preserve"> 4 / 3</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
              </w:tc>
            </w:tr>
            <w:tr w:rsidR="00496778" w:rsidRPr="00496778" w:rsidTr="00496778">
              <w:trPr>
                <w:trHeight w:val="285"/>
              </w:trPr>
              <w:tc>
                <w:tcPr>
                  <w:tcW w:w="3834" w:type="dxa"/>
                  <w:tcBorders>
                    <w:top w:val="nil"/>
                    <w:left w:val="single" w:sz="4" w:space="0" w:color="000000"/>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1</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2</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3</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4</w:t>
                  </w:r>
                </w:p>
              </w:tc>
              <w:tc>
                <w:tcPr>
                  <w:tcW w:w="881"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5</w:t>
                  </w:r>
                </w:p>
              </w:tc>
              <w:tc>
                <w:tcPr>
                  <w:tcW w:w="743" w:type="dxa"/>
                  <w:gridSpan w:val="2"/>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6</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
              </w:tc>
            </w:tr>
            <w:tr w:rsidR="00496778" w:rsidRPr="00496778" w:rsidTr="00496778">
              <w:trPr>
                <w:trHeight w:val="495"/>
              </w:trPr>
              <w:tc>
                <w:tcPr>
                  <w:tcW w:w="3834" w:type="dxa"/>
                  <w:tcBorders>
                    <w:top w:val="nil"/>
                    <w:left w:val="single" w:sz="4" w:space="0" w:color="000000"/>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PRIHODI UKUPNO</w:t>
                  </w:r>
                </w:p>
              </w:tc>
              <w:tc>
                <w:tcPr>
                  <w:tcW w:w="1522"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1.219.244,49</w:t>
                  </w:r>
                </w:p>
              </w:tc>
              <w:tc>
                <w:tcPr>
                  <w:tcW w:w="1522"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1.434.916,00</w:t>
                  </w:r>
                </w:p>
              </w:tc>
              <w:tc>
                <w:tcPr>
                  <w:tcW w:w="1522"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1.326.713,13</w:t>
                  </w:r>
                </w:p>
              </w:tc>
              <w:tc>
                <w:tcPr>
                  <w:tcW w:w="881"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108,81</w:t>
                  </w:r>
                </w:p>
              </w:tc>
              <w:tc>
                <w:tcPr>
                  <w:tcW w:w="743" w:type="dxa"/>
                  <w:gridSpan w:val="2"/>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92,46</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p>
              </w:tc>
            </w:tr>
            <w:tr w:rsidR="00496778" w:rsidRPr="00496778" w:rsidTr="00496778">
              <w:trPr>
                <w:trHeight w:val="480"/>
              </w:trPr>
              <w:tc>
                <w:tcPr>
                  <w:tcW w:w="3834" w:type="dxa"/>
                  <w:tcBorders>
                    <w:top w:val="nil"/>
                    <w:left w:val="single" w:sz="4" w:space="0" w:color="000000"/>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rPr>
                      <w:rFonts w:ascii="Arial" w:eastAsia="Times New Roman" w:hAnsi="Arial" w:cs="Arial"/>
                      <w:color w:val="000000"/>
                      <w:sz w:val="16"/>
                      <w:szCs w:val="16"/>
                    </w:rPr>
                  </w:pPr>
                  <w:r w:rsidRPr="00496778">
                    <w:rPr>
                      <w:rFonts w:ascii="Arial" w:eastAsia="Times New Roman" w:hAnsi="Arial" w:cs="Arial"/>
                      <w:color w:val="000000"/>
                      <w:sz w:val="16"/>
                      <w:szCs w:val="16"/>
                    </w:rPr>
                    <w:t>6 PRIHODI POSLOVANJA</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1.219.244,49</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1.434.916,00</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1.326.713,13</w:t>
                  </w:r>
                </w:p>
              </w:tc>
              <w:tc>
                <w:tcPr>
                  <w:tcW w:w="881"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108,81</w:t>
                  </w:r>
                </w:p>
              </w:tc>
              <w:tc>
                <w:tcPr>
                  <w:tcW w:w="743" w:type="dxa"/>
                  <w:gridSpan w:val="2"/>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92,46</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right"/>
                    <w:rPr>
                      <w:rFonts w:ascii="Arial" w:eastAsia="Times New Roman" w:hAnsi="Arial" w:cs="Arial"/>
                      <w:color w:val="000000"/>
                      <w:sz w:val="16"/>
                      <w:szCs w:val="16"/>
                    </w:rPr>
                  </w:pPr>
                </w:p>
              </w:tc>
            </w:tr>
            <w:tr w:rsidR="00496778" w:rsidRPr="00496778" w:rsidTr="00496778">
              <w:trPr>
                <w:trHeight w:val="480"/>
              </w:trPr>
              <w:tc>
                <w:tcPr>
                  <w:tcW w:w="3834" w:type="dxa"/>
                  <w:tcBorders>
                    <w:top w:val="nil"/>
                    <w:left w:val="single" w:sz="4" w:space="0" w:color="000000"/>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rPr>
                      <w:rFonts w:ascii="Arial" w:eastAsia="Times New Roman" w:hAnsi="Arial" w:cs="Arial"/>
                      <w:color w:val="000000"/>
                      <w:sz w:val="16"/>
                      <w:szCs w:val="16"/>
                    </w:rPr>
                  </w:pPr>
                  <w:r w:rsidRPr="00496778">
                    <w:rPr>
                      <w:rFonts w:ascii="Arial" w:eastAsia="Times New Roman" w:hAnsi="Arial" w:cs="Arial"/>
                      <w:color w:val="000000"/>
                      <w:sz w:val="16"/>
                      <w:szCs w:val="16"/>
                    </w:rPr>
                    <w:t>7 PRIHODI OD PRODAJE NEFINANCIJSKE IMOVINE</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0,00</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0,00</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0,00</w:t>
                  </w:r>
                </w:p>
              </w:tc>
              <w:tc>
                <w:tcPr>
                  <w:tcW w:w="881"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0,00</w:t>
                  </w:r>
                </w:p>
              </w:tc>
              <w:tc>
                <w:tcPr>
                  <w:tcW w:w="743" w:type="dxa"/>
                  <w:gridSpan w:val="2"/>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0,00</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right"/>
                    <w:rPr>
                      <w:rFonts w:ascii="Arial" w:eastAsia="Times New Roman" w:hAnsi="Arial" w:cs="Arial"/>
                      <w:color w:val="000000"/>
                      <w:sz w:val="16"/>
                      <w:szCs w:val="16"/>
                    </w:rPr>
                  </w:pPr>
                </w:p>
              </w:tc>
            </w:tr>
            <w:tr w:rsidR="00496778" w:rsidRPr="00496778" w:rsidTr="00496778">
              <w:trPr>
                <w:trHeight w:val="495"/>
              </w:trPr>
              <w:tc>
                <w:tcPr>
                  <w:tcW w:w="3834" w:type="dxa"/>
                  <w:tcBorders>
                    <w:top w:val="nil"/>
                    <w:left w:val="single" w:sz="4" w:space="0" w:color="000000"/>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RASHODI UKUPNO</w:t>
                  </w:r>
                </w:p>
              </w:tc>
              <w:tc>
                <w:tcPr>
                  <w:tcW w:w="1522"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1.205.749,60</w:t>
                  </w:r>
                </w:p>
              </w:tc>
              <w:tc>
                <w:tcPr>
                  <w:tcW w:w="1522"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1.435.516,00</w:t>
                  </w:r>
                </w:p>
              </w:tc>
              <w:tc>
                <w:tcPr>
                  <w:tcW w:w="1522"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1.425.553,42</w:t>
                  </w:r>
                </w:p>
              </w:tc>
              <w:tc>
                <w:tcPr>
                  <w:tcW w:w="881"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118,23</w:t>
                  </w:r>
                </w:p>
              </w:tc>
              <w:tc>
                <w:tcPr>
                  <w:tcW w:w="743" w:type="dxa"/>
                  <w:gridSpan w:val="2"/>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99,31</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p>
              </w:tc>
            </w:tr>
            <w:tr w:rsidR="00496778" w:rsidRPr="00496778" w:rsidTr="00496778">
              <w:trPr>
                <w:trHeight w:val="480"/>
              </w:trPr>
              <w:tc>
                <w:tcPr>
                  <w:tcW w:w="3834" w:type="dxa"/>
                  <w:tcBorders>
                    <w:top w:val="nil"/>
                    <w:left w:val="single" w:sz="4" w:space="0" w:color="000000"/>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rPr>
                      <w:rFonts w:ascii="Arial" w:eastAsia="Times New Roman" w:hAnsi="Arial" w:cs="Arial"/>
                      <w:color w:val="000000"/>
                      <w:sz w:val="16"/>
                      <w:szCs w:val="16"/>
                    </w:rPr>
                  </w:pPr>
                  <w:r w:rsidRPr="00496778">
                    <w:rPr>
                      <w:rFonts w:ascii="Arial" w:eastAsia="Times New Roman" w:hAnsi="Arial" w:cs="Arial"/>
                      <w:color w:val="000000"/>
                      <w:sz w:val="16"/>
                      <w:szCs w:val="16"/>
                    </w:rPr>
                    <w:t>3 RASHODI POSLOVANJA</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1.200.353,72</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1.430.216,00</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1.423.435,09</w:t>
                  </w:r>
                </w:p>
              </w:tc>
              <w:tc>
                <w:tcPr>
                  <w:tcW w:w="881"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118,58</w:t>
                  </w:r>
                </w:p>
              </w:tc>
              <w:tc>
                <w:tcPr>
                  <w:tcW w:w="743" w:type="dxa"/>
                  <w:gridSpan w:val="2"/>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99,53</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right"/>
                    <w:rPr>
                      <w:rFonts w:ascii="Arial" w:eastAsia="Times New Roman" w:hAnsi="Arial" w:cs="Arial"/>
                      <w:color w:val="000000"/>
                      <w:sz w:val="16"/>
                      <w:szCs w:val="16"/>
                    </w:rPr>
                  </w:pPr>
                </w:p>
              </w:tc>
            </w:tr>
            <w:tr w:rsidR="00496778" w:rsidRPr="00496778" w:rsidTr="00496778">
              <w:trPr>
                <w:trHeight w:val="495"/>
              </w:trPr>
              <w:tc>
                <w:tcPr>
                  <w:tcW w:w="3834" w:type="dxa"/>
                  <w:tcBorders>
                    <w:top w:val="nil"/>
                    <w:left w:val="single" w:sz="4" w:space="0" w:color="000000"/>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rPr>
                      <w:rFonts w:ascii="Arial" w:eastAsia="Times New Roman" w:hAnsi="Arial" w:cs="Arial"/>
                      <w:color w:val="000000"/>
                      <w:sz w:val="16"/>
                      <w:szCs w:val="16"/>
                    </w:rPr>
                  </w:pPr>
                  <w:r w:rsidRPr="00496778">
                    <w:rPr>
                      <w:rFonts w:ascii="Arial" w:eastAsia="Times New Roman" w:hAnsi="Arial" w:cs="Arial"/>
                      <w:color w:val="000000"/>
                      <w:sz w:val="16"/>
                      <w:szCs w:val="16"/>
                    </w:rPr>
                    <w:t>4 RASHODI ZA NABAVU NEFINANCIJSKE IMOVINE</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5.395,88</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5.300,00</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2.118,33</w:t>
                  </w:r>
                </w:p>
              </w:tc>
              <w:tc>
                <w:tcPr>
                  <w:tcW w:w="881"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39,26</w:t>
                  </w:r>
                </w:p>
              </w:tc>
              <w:tc>
                <w:tcPr>
                  <w:tcW w:w="743" w:type="dxa"/>
                  <w:gridSpan w:val="2"/>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39,97</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right"/>
                    <w:rPr>
                      <w:rFonts w:ascii="Arial" w:eastAsia="Times New Roman" w:hAnsi="Arial" w:cs="Arial"/>
                      <w:color w:val="000000"/>
                      <w:sz w:val="16"/>
                      <w:szCs w:val="16"/>
                    </w:rPr>
                  </w:pPr>
                </w:p>
              </w:tc>
            </w:tr>
            <w:tr w:rsidR="00496778" w:rsidRPr="00496778" w:rsidTr="00496778">
              <w:trPr>
                <w:trHeight w:val="480"/>
              </w:trPr>
              <w:tc>
                <w:tcPr>
                  <w:tcW w:w="3834" w:type="dxa"/>
                  <w:tcBorders>
                    <w:top w:val="nil"/>
                    <w:left w:val="single" w:sz="4" w:space="0" w:color="000000"/>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RAZLIKA - VIŠAK / MANJAK</w:t>
                  </w:r>
                </w:p>
              </w:tc>
              <w:tc>
                <w:tcPr>
                  <w:tcW w:w="1522"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13.494,89</w:t>
                  </w:r>
                </w:p>
              </w:tc>
              <w:tc>
                <w:tcPr>
                  <w:tcW w:w="1522"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-600,00</w:t>
                  </w:r>
                </w:p>
              </w:tc>
              <w:tc>
                <w:tcPr>
                  <w:tcW w:w="1522"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-98.840,29</w:t>
                  </w:r>
                </w:p>
              </w:tc>
              <w:tc>
                <w:tcPr>
                  <w:tcW w:w="881"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 </w:t>
                  </w:r>
                </w:p>
              </w:tc>
              <w:tc>
                <w:tcPr>
                  <w:tcW w:w="743" w:type="dxa"/>
                  <w:gridSpan w:val="2"/>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16.473,38</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p>
              </w:tc>
            </w:tr>
            <w:tr w:rsidR="00496778" w:rsidRPr="00496778" w:rsidTr="00496778">
              <w:trPr>
                <w:trHeight w:val="345"/>
              </w:trPr>
              <w:tc>
                <w:tcPr>
                  <w:tcW w:w="3834"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881"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97"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4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r>
            <w:tr w:rsidR="00496778" w:rsidRPr="00496778" w:rsidTr="00496778">
              <w:trPr>
                <w:trHeight w:val="255"/>
              </w:trPr>
              <w:tc>
                <w:tcPr>
                  <w:tcW w:w="10060" w:type="dxa"/>
                  <w:gridSpan w:val="8"/>
                  <w:tcBorders>
                    <w:top w:val="nil"/>
                    <w:left w:val="nil"/>
                    <w:bottom w:val="nil"/>
                    <w:right w:val="nil"/>
                  </w:tcBorders>
                  <w:shd w:val="clear" w:color="auto" w:fill="auto"/>
                  <w:hideMark/>
                </w:tcPr>
                <w:p w:rsidR="00496778" w:rsidRPr="00496778" w:rsidRDefault="00496778" w:rsidP="00496778">
                  <w:pPr>
                    <w:spacing w:after="0" w:line="240" w:lineRule="auto"/>
                    <w:jc w:val="center"/>
                    <w:rPr>
                      <w:rFonts w:ascii="Arial" w:eastAsia="Times New Roman" w:hAnsi="Arial" w:cs="Arial"/>
                      <w:b/>
                      <w:bCs/>
                      <w:color w:val="000000"/>
                      <w:sz w:val="18"/>
                      <w:szCs w:val="18"/>
                    </w:rPr>
                  </w:pPr>
                  <w:r w:rsidRPr="00496778">
                    <w:rPr>
                      <w:rFonts w:ascii="Arial" w:eastAsia="Times New Roman" w:hAnsi="Arial" w:cs="Arial"/>
                      <w:b/>
                      <w:bCs/>
                      <w:color w:val="000000"/>
                      <w:sz w:val="18"/>
                      <w:szCs w:val="18"/>
                    </w:rPr>
                    <w:t>B) SAŽETAK RAČUNA FINANCIRANJA</w:t>
                  </w:r>
                </w:p>
              </w:tc>
            </w:tr>
            <w:tr w:rsidR="00496778" w:rsidRPr="00496778" w:rsidTr="00496778">
              <w:trPr>
                <w:trHeight w:val="165"/>
              </w:trPr>
              <w:tc>
                <w:tcPr>
                  <w:tcW w:w="3834"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center"/>
                    <w:rPr>
                      <w:rFonts w:ascii="Arial" w:eastAsia="Times New Roman" w:hAnsi="Arial" w:cs="Arial"/>
                      <w:b/>
                      <w:bCs/>
                      <w:color w:val="000000"/>
                      <w:sz w:val="18"/>
                      <w:szCs w:val="18"/>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881"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97"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4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r>
            <w:tr w:rsidR="00496778" w:rsidRPr="00496778" w:rsidTr="00496778">
              <w:trPr>
                <w:trHeight w:val="720"/>
              </w:trPr>
              <w:tc>
                <w:tcPr>
                  <w:tcW w:w="38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Brojčana</w:t>
                  </w:r>
                  <w:proofErr w:type="spellEnd"/>
                  <w:r w:rsidRPr="00496778">
                    <w:rPr>
                      <w:rFonts w:ascii="Arial" w:eastAsia="Times New Roman" w:hAnsi="Arial" w:cs="Arial"/>
                      <w:b/>
                      <w:bCs/>
                      <w:color w:val="000000"/>
                      <w:sz w:val="16"/>
                      <w:szCs w:val="16"/>
                    </w:rPr>
                    <w:t xml:space="preserve"> </w:t>
                  </w:r>
                  <w:proofErr w:type="spellStart"/>
                  <w:r w:rsidRPr="00496778">
                    <w:rPr>
                      <w:rFonts w:ascii="Arial" w:eastAsia="Times New Roman" w:hAnsi="Arial" w:cs="Arial"/>
                      <w:b/>
                      <w:bCs/>
                      <w:color w:val="000000"/>
                      <w:sz w:val="16"/>
                      <w:szCs w:val="16"/>
                    </w:rPr>
                    <w:t>oznaka</w:t>
                  </w:r>
                  <w:proofErr w:type="spellEnd"/>
                  <w:r w:rsidRPr="00496778">
                    <w:rPr>
                      <w:rFonts w:ascii="Arial" w:eastAsia="Times New Roman" w:hAnsi="Arial" w:cs="Arial"/>
                      <w:b/>
                      <w:bCs/>
                      <w:color w:val="000000"/>
                      <w:sz w:val="16"/>
                      <w:szCs w:val="16"/>
                    </w:rPr>
                    <w:t xml:space="preserve"> </w:t>
                  </w:r>
                  <w:proofErr w:type="spellStart"/>
                  <w:r w:rsidRPr="00496778">
                    <w:rPr>
                      <w:rFonts w:ascii="Arial" w:eastAsia="Times New Roman" w:hAnsi="Arial" w:cs="Arial"/>
                      <w:b/>
                      <w:bCs/>
                      <w:color w:val="000000"/>
                      <w:sz w:val="16"/>
                      <w:szCs w:val="16"/>
                    </w:rPr>
                    <w:t>i</w:t>
                  </w:r>
                  <w:proofErr w:type="spellEnd"/>
                  <w:r w:rsidRPr="00496778">
                    <w:rPr>
                      <w:rFonts w:ascii="Arial" w:eastAsia="Times New Roman" w:hAnsi="Arial" w:cs="Arial"/>
                      <w:b/>
                      <w:bCs/>
                      <w:color w:val="000000"/>
                      <w:sz w:val="16"/>
                      <w:szCs w:val="16"/>
                    </w:rPr>
                    <w:t xml:space="preserve"> </w:t>
                  </w:r>
                  <w:proofErr w:type="spellStart"/>
                  <w:r w:rsidRPr="00496778">
                    <w:rPr>
                      <w:rFonts w:ascii="Arial" w:eastAsia="Times New Roman" w:hAnsi="Arial" w:cs="Arial"/>
                      <w:b/>
                      <w:bCs/>
                      <w:color w:val="000000"/>
                      <w:sz w:val="16"/>
                      <w:szCs w:val="16"/>
                    </w:rPr>
                    <w:t>naziv</w:t>
                  </w:r>
                  <w:proofErr w:type="spellEnd"/>
                </w:p>
              </w:tc>
              <w:tc>
                <w:tcPr>
                  <w:tcW w:w="1522" w:type="dxa"/>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Ostvarenje</w:t>
                  </w:r>
                  <w:proofErr w:type="spellEnd"/>
                  <w:r w:rsidRPr="00496778">
                    <w:rPr>
                      <w:rFonts w:ascii="Arial" w:eastAsia="Times New Roman" w:hAnsi="Arial" w:cs="Arial"/>
                      <w:b/>
                      <w:bCs/>
                      <w:color w:val="000000"/>
                      <w:sz w:val="16"/>
                      <w:szCs w:val="16"/>
                    </w:rPr>
                    <w:t xml:space="preserve"> / </w:t>
                  </w:r>
                  <w:proofErr w:type="spellStart"/>
                  <w:r w:rsidRPr="00496778">
                    <w:rPr>
                      <w:rFonts w:ascii="Arial" w:eastAsia="Times New Roman" w:hAnsi="Arial" w:cs="Arial"/>
                      <w:b/>
                      <w:bCs/>
                      <w:color w:val="000000"/>
                      <w:sz w:val="16"/>
                      <w:szCs w:val="16"/>
                    </w:rPr>
                    <w:t>izvršenje</w:t>
                  </w:r>
                  <w:proofErr w:type="spellEnd"/>
                  <w:r w:rsidRPr="00496778">
                    <w:rPr>
                      <w:rFonts w:ascii="Arial" w:eastAsia="Times New Roman" w:hAnsi="Arial" w:cs="Arial"/>
                      <w:b/>
                      <w:bCs/>
                      <w:color w:val="000000"/>
                      <w:sz w:val="16"/>
                      <w:szCs w:val="16"/>
                    </w:rPr>
                    <w:br/>
                    <w:t>31.12.2024.</w:t>
                  </w:r>
                </w:p>
              </w:tc>
              <w:tc>
                <w:tcPr>
                  <w:tcW w:w="1522" w:type="dxa"/>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Rebalans</w:t>
                  </w:r>
                  <w:proofErr w:type="spellEnd"/>
                  <w:r w:rsidRPr="00496778">
                    <w:rPr>
                      <w:rFonts w:ascii="Arial" w:eastAsia="Times New Roman" w:hAnsi="Arial" w:cs="Arial"/>
                      <w:b/>
                      <w:bCs/>
                      <w:color w:val="000000"/>
                      <w:sz w:val="16"/>
                      <w:szCs w:val="16"/>
                    </w:rPr>
                    <w:t xml:space="preserve"> za 2025. </w:t>
                  </w:r>
                  <w:proofErr w:type="spellStart"/>
                  <w:r w:rsidRPr="00496778">
                    <w:rPr>
                      <w:rFonts w:ascii="Arial" w:eastAsia="Times New Roman" w:hAnsi="Arial" w:cs="Arial"/>
                      <w:b/>
                      <w:bCs/>
                      <w:color w:val="000000"/>
                      <w:sz w:val="16"/>
                      <w:szCs w:val="16"/>
                    </w:rPr>
                    <w:t>godinu</w:t>
                  </w:r>
                  <w:proofErr w:type="spellEnd"/>
                </w:p>
              </w:tc>
              <w:tc>
                <w:tcPr>
                  <w:tcW w:w="1522" w:type="dxa"/>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Ostvarenje</w:t>
                  </w:r>
                  <w:proofErr w:type="spellEnd"/>
                  <w:r w:rsidRPr="00496778">
                    <w:rPr>
                      <w:rFonts w:ascii="Arial" w:eastAsia="Times New Roman" w:hAnsi="Arial" w:cs="Arial"/>
                      <w:b/>
                      <w:bCs/>
                      <w:color w:val="000000"/>
                      <w:sz w:val="16"/>
                      <w:szCs w:val="16"/>
                    </w:rPr>
                    <w:t xml:space="preserve"> / </w:t>
                  </w:r>
                  <w:proofErr w:type="spellStart"/>
                  <w:r w:rsidRPr="00496778">
                    <w:rPr>
                      <w:rFonts w:ascii="Arial" w:eastAsia="Times New Roman" w:hAnsi="Arial" w:cs="Arial"/>
                      <w:b/>
                      <w:bCs/>
                      <w:color w:val="000000"/>
                      <w:sz w:val="16"/>
                      <w:szCs w:val="16"/>
                    </w:rPr>
                    <w:t>izvršenje</w:t>
                  </w:r>
                  <w:proofErr w:type="spellEnd"/>
                  <w:r w:rsidRPr="00496778">
                    <w:rPr>
                      <w:rFonts w:ascii="Arial" w:eastAsia="Times New Roman" w:hAnsi="Arial" w:cs="Arial"/>
                      <w:b/>
                      <w:bCs/>
                      <w:color w:val="000000"/>
                      <w:sz w:val="16"/>
                      <w:szCs w:val="16"/>
                    </w:rPr>
                    <w:br/>
                    <w:t>31.12.2025.</w:t>
                  </w:r>
                </w:p>
              </w:tc>
              <w:tc>
                <w:tcPr>
                  <w:tcW w:w="881" w:type="dxa"/>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Indeks</w:t>
                  </w:r>
                  <w:proofErr w:type="spellEnd"/>
                  <w:r w:rsidRPr="00496778">
                    <w:rPr>
                      <w:rFonts w:ascii="Arial" w:eastAsia="Times New Roman" w:hAnsi="Arial" w:cs="Arial"/>
                      <w:b/>
                      <w:bCs/>
                      <w:color w:val="000000"/>
                      <w:sz w:val="16"/>
                      <w:szCs w:val="16"/>
                    </w:rPr>
                    <w:br/>
                    <w:t>4 / 2</w:t>
                  </w:r>
                </w:p>
              </w:tc>
              <w:tc>
                <w:tcPr>
                  <w:tcW w:w="743" w:type="dxa"/>
                  <w:gridSpan w:val="2"/>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Indeks</w:t>
                  </w:r>
                  <w:proofErr w:type="spellEnd"/>
                  <w:r w:rsidRPr="00496778">
                    <w:rPr>
                      <w:rFonts w:ascii="Arial" w:eastAsia="Times New Roman" w:hAnsi="Arial" w:cs="Arial"/>
                      <w:b/>
                      <w:bCs/>
                      <w:color w:val="000000"/>
                      <w:sz w:val="16"/>
                      <w:szCs w:val="16"/>
                    </w:rPr>
                    <w:br/>
                    <w:t xml:space="preserve"> 4 / 3</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
              </w:tc>
            </w:tr>
            <w:tr w:rsidR="00496778" w:rsidRPr="00496778" w:rsidTr="00496778">
              <w:trPr>
                <w:trHeight w:val="285"/>
              </w:trPr>
              <w:tc>
                <w:tcPr>
                  <w:tcW w:w="3834" w:type="dxa"/>
                  <w:tcBorders>
                    <w:top w:val="nil"/>
                    <w:left w:val="single" w:sz="4" w:space="0" w:color="000000"/>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1</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2</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3</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4</w:t>
                  </w:r>
                </w:p>
              </w:tc>
              <w:tc>
                <w:tcPr>
                  <w:tcW w:w="881"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5</w:t>
                  </w:r>
                </w:p>
              </w:tc>
              <w:tc>
                <w:tcPr>
                  <w:tcW w:w="743" w:type="dxa"/>
                  <w:gridSpan w:val="2"/>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6</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
              </w:tc>
            </w:tr>
            <w:tr w:rsidR="00496778" w:rsidRPr="00496778" w:rsidTr="00496778">
              <w:trPr>
                <w:trHeight w:val="480"/>
              </w:trPr>
              <w:tc>
                <w:tcPr>
                  <w:tcW w:w="3834" w:type="dxa"/>
                  <w:tcBorders>
                    <w:top w:val="nil"/>
                    <w:left w:val="single" w:sz="4" w:space="0" w:color="000000"/>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rPr>
                      <w:rFonts w:ascii="Arial" w:eastAsia="Times New Roman" w:hAnsi="Arial" w:cs="Arial"/>
                      <w:color w:val="000000"/>
                      <w:sz w:val="16"/>
                      <w:szCs w:val="16"/>
                    </w:rPr>
                  </w:pPr>
                  <w:r w:rsidRPr="00496778">
                    <w:rPr>
                      <w:rFonts w:ascii="Arial" w:eastAsia="Times New Roman" w:hAnsi="Arial" w:cs="Arial"/>
                      <w:color w:val="000000"/>
                      <w:sz w:val="16"/>
                      <w:szCs w:val="16"/>
                    </w:rPr>
                    <w:t>8 PRIMICI OD FINANCIJSKE IMOVINE I ZADUŽIVANJA</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0,00</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0,00</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0,00</w:t>
                  </w:r>
                </w:p>
              </w:tc>
              <w:tc>
                <w:tcPr>
                  <w:tcW w:w="881"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0,00</w:t>
                  </w:r>
                </w:p>
              </w:tc>
              <w:tc>
                <w:tcPr>
                  <w:tcW w:w="743" w:type="dxa"/>
                  <w:gridSpan w:val="2"/>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0,00</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right"/>
                    <w:rPr>
                      <w:rFonts w:ascii="Arial" w:eastAsia="Times New Roman" w:hAnsi="Arial" w:cs="Arial"/>
                      <w:color w:val="000000"/>
                      <w:sz w:val="16"/>
                      <w:szCs w:val="16"/>
                    </w:rPr>
                  </w:pPr>
                </w:p>
              </w:tc>
            </w:tr>
            <w:tr w:rsidR="00496778" w:rsidRPr="00496778" w:rsidTr="00496778">
              <w:trPr>
                <w:trHeight w:val="480"/>
              </w:trPr>
              <w:tc>
                <w:tcPr>
                  <w:tcW w:w="3834" w:type="dxa"/>
                  <w:tcBorders>
                    <w:top w:val="nil"/>
                    <w:left w:val="single" w:sz="4" w:space="0" w:color="000000"/>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rPr>
                      <w:rFonts w:ascii="Arial" w:eastAsia="Times New Roman" w:hAnsi="Arial" w:cs="Arial"/>
                      <w:color w:val="000000"/>
                      <w:sz w:val="16"/>
                      <w:szCs w:val="16"/>
                    </w:rPr>
                  </w:pPr>
                  <w:r w:rsidRPr="00496778">
                    <w:rPr>
                      <w:rFonts w:ascii="Arial" w:eastAsia="Times New Roman" w:hAnsi="Arial" w:cs="Arial"/>
                      <w:color w:val="000000"/>
                      <w:sz w:val="16"/>
                      <w:szCs w:val="16"/>
                    </w:rPr>
                    <w:t>5 IZDACI ZA FINANCIJSKU IMOVINU I OTPLATE ZAJMOVA</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0,00</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0,00</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0,00</w:t>
                  </w:r>
                </w:p>
              </w:tc>
              <w:tc>
                <w:tcPr>
                  <w:tcW w:w="881"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0,00</w:t>
                  </w:r>
                </w:p>
              </w:tc>
              <w:tc>
                <w:tcPr>
                  <w:tcW w:w="743" w:type="dxa"/>
                  <w:gridSpan w:val="2"/>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0,00</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right"/>
                    <w:rPr>
                      <w:rFonts w:ascii="Arial" w:eastAsia="Times New Roman" w:hAnsi="Arial" w:cs="Arial"/>
                      <w:color w:val="000000"/>
                      <w:sz w:val="16"/>
                      <w:szCs w:val="16"/>
                    </w:rPr>
                  </w:pPr>
                </w:p>
              </w:tc>
            </w:tr>
            <w:tr w:rsidR="00496778" w:rsidRPr="00496778" w:rsidTr="00496778">
              <w:trPr>
                <w:trHeight w:val="495"/>
              </w:trPr>
              <w:tc>
                <w:tcPr>
                  <w:tcW w:w="3834" w:type="dxa"/>
                  <w:tcBorders>
                    <w:top w:val="nil"/>
                    <w:left w:val="single" w:sz="4" w:space="0" w:color="000000"/>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rPr>
                      <w:rFonts w:ascii="Arial" w:eastAsia="Times New Roman" w:hAnsi="Arial" w:cs="Arial"/>
                      <w:b/>
                      <w:bCs/>
                      <w:color w:val="000000"/>
                      <w:sz w:val="16"/>
                      <w:szCs w:val="16"/>
                    </w:rPr>
                  </w:pPr>
                  <w:r w:rsidRPr="00496778">
                    <w:rPr>
                      <w:rFonts w:ascii="Arial" w:eastAsia="Times New Roman" w:hAnsi="Arial" w:cs="Arial"/>
                      <w:b/>
                      <w:bCs/>
                      <w:color w:val="000000"/>
                      <w:sz w:val="16"/>
                      <w:szCs w:val="16"/>
                    </w:rPr>
                    <w:lastRenderedPageBreak/>
                    <w:t>NETO FINANCIRANJE</w:t>
                  </w:r>
                </w:p>
              </w:tc>
              <w:tc>
                <w:tcPr>
                  <w:tcW w:w="1522"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0,00</w:t>
                  </w:r>
                </w:p>
              </w:tc>
              <w:tc>
                <w:tcPr>
                  <w:tcW w:w="1522"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0,00</w:t>
                  </w:r>
                </w:p>
              </w:tc>
              <w:tc>
                <w:tcPr>
                  <w:tcW w:w="1522"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0,00</w:t>
                  </w:r>
                </w:p>
              </w:tc>
              <w:tc>
                <w:tcPr>
                  <w:tcW w:w="881"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0,00</w:t>
                  </w:r>
                </w:p>
              </w:tc>
              <w:tc>
                <w:tcPr>
                  <w:tcW w:w="743" w:type="dxa"/>
                  <w:gridSpan w:val="2"/>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0,00</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p>
              </w:tc>
            </w:tr>
            <w:tr w:rsidR="00496778" w:rsidRPr="00496778" w:rsidTr="00496778">
              <w:trPr>
                <w:trHeight w:val="345"/>
              </w:trPr>
              <w:tc>
                <w:tcPr>
                  <w:tcW w:w="3834"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881"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97"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4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r>
            <w:tr w:rsidR="00496778" w:rsidRPr="00496778" w:rsidTr="00496778">
              <w:trPr>
                <w:trHeight w:val="255"/>
              </w:trPr>
              <w:tc>
                <w:tcPr>
                  <w:tcW w:w="10060" w:type="dxa"/>
                  <w:gridSpan w:val="8"/>
                  <w:tcBorders>
                    <w:top w:val="nil"/>
                    <w:left w:val="nil"/>
                    <w:bottom w:val="nil"/>
                    <w:right w:val="nil"/>
                  </w:tcBorders>
                  <w:shd w:val="clear" w:color="auto" w:fill="auto"/>
                  <w:hideMark/>
                </w:tcPr>
                <w:p w:rsidR="00496778" w:rsidRPr="00496778" w:rsidRDefault="00496778" w:rsidP="00496778">
                  <w:pPr>
                    <w:spacing w:after="0" w:line="240" w:lineRule="auto"/>
                    <w:jc w:val="center"/>
                    <w:rPr>
                      <w:rFonts w:ascii="Arial" w:eastAsia="Times New Roman" w:hAnsi="Arial" w:cs="Arial"/>
                      <w:b/>
                      <w:bCs/>
                      <w:color w:val="000000"/>
                      <w:sz w:val="18"/>
                      <w:szCs w:val="18"/>
                    </w:rPr>
                  </w:pPr>
                  <w:r w:rsidRPr="00496778">
                    <w:rPr>
                      <w:rFonts w:ascii="Arial" w:eastAsia="Times New Roman" w:hAnsi="Arial" w:cs="Arial"/>
                      <w:b/>
                      <w:bCs/>
                      <w:color w:val="000000"/>
                      <w:sz w:val="18"/>
                      <w:szCs w:val="18"/>
                    </w:rPr>
                    <w:t>C) PRENESENI VIŠAK ILI PRENESENI MANJAK</w:t>
                  </w:r>
                </w:p>
              </w:tc>
            </w:tr>
            <w:tr w:rsidR="00496778" w:rsidRPr="00496778" w:rsidTr="00496778">
              <w:trPr>
                <w:trHeight w:val="135"/>
              </w:trPr>
              <w:tc>
                <w:tcPr>
                  <w:tcW w:w="3834"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center"/>
                    <w:rPr>
                      <w:rFonts w:ascii="Arial" w:eastAsia="Times New Roman" w:hAnsi="Arial" w:cs="Arial"/>
                      <w:b/>
                      <w:bCs/>
                      <w:color w:val="000000"/>
                      <w:sz w:val="18"/>
                      <w:szCs w:val="18"/>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881"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97"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4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r>
            <w:tr w:rsidR="00496778" w:rsidRPr="00496778" w:rsidTr="00496778">
              <w:trPr>
                <w:trHeight w:val="735"/>
              </w:trPr>
              <w:tc>
                <w:tcPr>
                  <w:tcW w:w="38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Brojčana</w:t>
                  </w:r>
                  <w:proofErr w:type="spellEnd"/>
                  <w:r w:rsidRPr="00496778">
                    <w:rPr>
                      <w:rFonts w:ascii="Arial" w:eastAsia="Times New Roman" w:hAnsi="Arial" w:cs="Arial"/>
                      <w:b/>
                      <w:bCs/>
                      <w:color w:val="000000"/>
                      <w:sz w:val="16"/>
                      <w:szCs w:val="16"/>
                    </w:rPr>
                    <w:t xml:space="preserve"> </w:t>
                  </w:r>
                  <w:proofErr w:type="spellStart"/>
                  <w:r w:rsidRPr="00496778">
                    <w:rPr>
                      <w:rFonts w:ascii="Arial" w:eastAsia="Times New Roman" w:hAnsi="Arial" w:cs="Arial"/>
                      <w:b/>
                      <w:bCs/>
                      <w:color w:val="000000"/>
                      <w:sz w:val="16"/>
                      <w:szCs w:val="16"/>
                    </w:rPr>
                    <w:t>oznaka</w:t>
                  </w:r>
                  <w:proofErr w:type="spellEnd"/>
                  <w:r w:rsidRPr="00496778">
                    <w:rPr>
                      <w:rFonts w:ascii="Arial" w:eastAsia="Times New Roman" w:hAnsi="Arial" w:cs="Arial"/>
                      <w:b/>
                      <w:bCs/>
                      <w:color w:val="000000"/>
                      <w:sz w:val="16"/>
                      <w:szCs w:val="16"/>
                    </w:rPr>
                    <w:t xml:space="preserve"> </w:t>
                  </w:r>
                  <w:proofErr w:type="spellStart"/>
                  <w:r w:rsidRPr="00496778">
                    <w:rPr>
                      <w:rFonts w:ascii="Arial" w:eastAsia="Times New Roman" w:hAnsi="Arial" w:cs="Arial"/>
                      <w:b/>
                      <w:bCs/>
                      <w:color w:val="000000"/>
                      <w:sz w:val="16"/>
                      <w:szCs w:val="16"/>
                    </w:rPr>
                    <w:t>i</w:t>
                  </w:r>
                  <w:proofErr w:type="spellEnd"/>
                  <w:r w:rsidRPr="00496778">
                    <w:rPr>
                      <w:rFonts w:ascii="Arial" w:eastAsia="Times New Roman" w:hAnsi="Arial" w:cs="Arial"/>
                      <w:b/>
                      <w:bCs/>
                      <w:color w:val="000000"/>
                      <w:sz w:val="16"/>
                      <w:szCs w:val="16"/>
                    </w:rPr>
                    <w:t xml:space="preserve"> </w:t>
                  </w:r>
                  <w:proofErr w:type="spellStart"/>
                  <w:r w:rsidRPr="00496778">
                    <w:rPr>
                      <w:rFonts w:ascii="Arial" w:eastAsia="Times New Roman" w:hAnsi="Arial" w:cs="Arial"/>
                      <w:b/>
                      <w:bCs/>
                      <w:color w:val="000000"/>
                      <w:sz w:val="16"/>
                      <w:szCs w:val="16"/>
                    </w:rPr>
                    <w:t>naziv</w:t>
                  </w:r>
                  <w:proofErr w:type="spellEnd"/>
                </w:p>
              </w:tc>
              <w:tc>
                <w:tcPr>
                  <w:tcW w:w="1522" w:type="dxa"/>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Ostvarenje</w:t>
                  </w:r>
                  <w:proofErr w:type="spellEnd"/>
                  <w:r w:rsidRPr="00496778">
                    <w:rPr>
                      <w:rFonts w:ascii="Arial" w:eastAsia="Times New Roman" w:hAnsi="Arial" w:cs="Arial"/>
                      <w:b/>
                      <w:bCs/>
                      <w:color w:val="000000"/>
                      <w:sz w:val="16"/>
                      <w:szCs w:val="16"/>
                    </w:rPr>
                    <w:t xml:space="preserve"> / </w:t>
                  </w:r>
                  <w:proofErr w:type="spellStart"/>
                  <w:r w:rsidRPr="00496778">
                    <w:rPr>
                      <w:rFonts w:ascii="Arial" w:eastAsia="Times New Roman" w:hAnsi="Arial" w:cs="Arial"/>
                      <w:b/>
                      <w:bCs/>
                      <w:color w:val="000000"/>
                      <w:sz w:val="16"/>
                      <w:szCs w:val="16"/>
                    </w:rPr>
                    <w:t>izvršenje</w:t>
                  </w:r>
                  <w:proofErr w:type="spellEnd"/>
                  <w:r w:rsidRPr="00496778">
                    <w:rPr>
                      <w:rFonts w:ascii="Arial" w:eastAsia="Times New Roman" w:hAnsi="Arial" w:cs="Arial"/>
                      <w:b/>
                      <w:bCs/>
                      <w:color w:val="000000"/>
                      <w:sz w:val="16"/>
                      <w:szCs w:val="16"/>
                    </w:rPr>
                    <w:br/>
                    <w:t>31.12.2024.</w:t>
                  </w:r>
                </w:p>
              </w:tc>
              <w:tc>
                <w:tcPr>
                  <w:tcW w:w="1522" w:type="dxa"/>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Rebalans</w:t>
                  </w:r>
                  <w:proofErr w:type="spellEnd"/>
                  <w:r w:rsidRPr="00496778">
                    <w:rPr>
                      <w:rFonts w:ascii="Arial" w:eastAsia="Times New Roman" w:hAnsi="Arial" w:cs="Arial"/>
                      <w:b/>
                      <w:bCs/>
                      <w:color w:val="000000"/>
                      <w:sz w:val="16"/>
                      <w:szCs w:val="16"/>
                    </w:rPr>
                    <w:t xml:space="preserve"> za 2025. </w:t>
                  </w:r>
                  <w:proofErr w:type="spellStart"/>
                  <w:r w:rsidRPr="00496778">
                    <w:rPr>
                      <w:rFonts w:ascii="Arial" w:eastAsia="Times New Roman" w:hAnsi="Arial" w:cs="Arial"/>
                      <w:b/>
                      <w:bCs/>
                      <w:color w:val="000000"/>
                      <w:sz w:val="16"/>
                      <w:szCs w:val="16"/>
                    </w:rPr>
                    <w:t>godinu</w:t>
                  </w:r>
                  <w:proofErr w:type="spellEnd"/>
                </w:p>
              </w:tc>
              <w:tc>
                <w:tcPr>
                  <w:tcW w:w="1522" w:type="dxa"/>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Ostvarenje</w:t>
                  </w:r>
                  <w:proofErr w:type="spellEnd"/>
                  <w:r w:rsidRPr="00496778">
                    <w:rPr>
                      <w:rFonts w:ascii="Arial" w:eastAsia="Times New Roman" w:hAnsi="Arial" w:cs="Arial"/>
                      <w:b/>
                      <w:bCs/>
                      <w:color w:val="000000"/>
                      <w:sz w:val="16"/>
                      <w:szCs w:val="16"/>
                    </w:rPr>
                    <w:t xml:space="preserve"> / </w:t>
                  </w:r>
                  <w:proofErr w:type="spellStart"/>
                  <w:r w:rsidRPr="00496778">
                    <w:rPr>
                      <w:rFonts w:ascii="Arial" w:eastAsia="Times New Roman" w:hAnsi="Arial" w:cs="Arial"/>
                      <w:b/>
                      <w:bCs/>
                      <w:color w:val="000000"/>
                      <w:sz w:val="16"/>
                      <w:szCs w:val="16"/>
                    </w:rPr>
                    <w:t>izvršenje</w:t>
                  </w:r>
                  <w:proofErr w:type="spellEnd"/>
                  <w:r w:rsidRPr="00496778">
                    <w:rPr>
                      <w:rFonts w:ascii="Arial" w:eastAsia="Times New Roman" w:hAnsi="Arial" w:cs="Arial"/>
                      <w:b/>
                      <w:bCs/>
                      <w:color w:val="000000"/>
                      <w:sz w:val="16"/>
                      <w:szCs w:val="16"/>
                    </w:rPr>
                    <w:br/>
                    <w:t>31.12.2025.</w:t>
                  </w:r>
                </w:p>
              </w:tc>
              <w:tc>
                <w:tcPr>
                  <w:tcW w:w="881" w:type="dxa"/>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Indeks</w:t>
                  </w:r>
                  <w:proofErr w:type="spellEnd"/>
                  <w:r w:rsidRPr="00496778">
                    <w:rPr>
                      <w:rFonts w:ascii="Arial" w:eastAsia="Times New Roman" w:hAnsi="Arial" w:cs="Arial"/>
                      <w:b/>
                      <w:bCs/>
                      <w:color w:val="000000"/>
                      <w:sz w:val="16"/>
                      <w:szCs w:val="16"/>
                    </w:rPr>
                    <w:br/>
                    <w:t xml:space="preserve"> 4 / 2</w:t>
                  </w:r>
                </w:p>
              </w:tc>
              <w:tc>
                <w:tcPr>
                  <w:tcW w:w="743" w:type="dxa"/>
                  <w:gridSpan w:val="2"/>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roofErr w:type="spellStart"/>
                  <w:r w:rsidRPr="00496778">
                    <w:rPr>
                      <w:rFonts w:ascii="Arial" w:eastAsia="Times New Roman" w:hAnsi="Arial" w:cs="Arial"/>
                      <w:b/>
                      <w:bCs/>
                      <w:color w:val="000000"/>
                      <w:sz w:val="16"/>
                      <w:szCs w:val="16"/>
                    </w:rPr>
                    <w:t>Indeks</w:t>
                  </w:r>
                  <w:proofErr w:type="spellEnd"/>
                  <w:r w:rsidRPr="00496778">
                    <w:rPr>
                      <w:rFonts w:ascii="Arial" w:eastAsia="Times New Roman" w:hAnsi="Arial" w:cs="Arial"/>
                      <w:b/>
                      <w:bCs/>
                      <w:color w:val="000000"/>
                      <w:sz w:val="16"/>
                      <w:szCs w:val="16"/>
                    </w:rPr>
                    <w:br/>
                    <w:t xml:space="preserve"> 4 / 3</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
              </w:tc>
            </w:tr>
            <w:tr w:rsidR="00496778" w:rsidRPr="00496778" w:rsidTr="00496778">
              <w:trPr>
                <w:trHeight w:val="285"/>
              </w:trPr>
              <w:tc>
                <w:tcPr>
                  <w:tcW w:w="3834" w:type="dxa"/>
                  <w:tcBorders>
                    <w:top w:val="nil"/>
                    <w:left w:val="single" w:sz="4" w:space="0" w:color="000000"/>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1</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2</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3</w:t>
                  </w:r>
                </w:p>
              </w:tc>
              <w:tc>
                <w:tcPr>
                  <w:tcW w:w="1522"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4</w:t>
                  </w:r>
                </w:p>
              </w:tc>
              <w:tc>
                <w:tcPr>
                  <w:tcW w:w="881" w:type="dxa"/>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5</w:t>
                  </w:r>
                </w:p>
              </w:tc>
              <w:tc>
                <w:tcPr>
                  <w:tcW w:w="743" w:type="dxa"/>
                  <w:gridSpan w:val="2"/>
                  <w:tcBorders>
                    <w:top w:val="nil"/>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6</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center"/>
                    <w:rPr>
                      <w:rFonts w:ascii="Arial" w:eastAsia="Times New Roman" w:hAnsi="Arial" w:cs="Arial"/>
                      <w:b/>
                      <w:bCs/>
                      <w:color w:val="000000"/>
                      <w:sz w:val="16"/>
                      <w:szCs w:val="16"/>
                    </w:rPr>
                  </w:pPr>
                </w:p>
              </w:tc>
            </w:tr>
            <w:tr w:rsidR="00496778" w:rsidRPr="00496778" w:rsidTr="00496778">
              <w:trPr>
                <w:trHeight w:val="480"/>
              </w:trPr>
              <w:tc>
                <w:tcPr>
                  <w:tcW w:w="3834" w:type="dxa"/>
                  <w:tcBorders>
                    <w:top w:val="nil"/>
                    <w:left w:val="single" w:sz="4" w:space="0" w:color="000000"/>
                    <w:bottom w:val="single" w:sz="4" w:space="0" w:color="000000"/>
                    <w:right w:val="single" w:sz="4" w:space="0" w:color="000000"/>
                  </w:tcBorders>
                  <w:shd w:val="clear" w:color="000000" w:fill="A9A9A9"/>
                  <w:vAlign w:val="center"/>
                  <w:hideMark/>
                </w:tcPr>
                <w:p w:rsidR="00496778" w:rsidRPr="00496778" w:rsidRDefault="00496778" w:rsidP="00496778">
                  <w:pPr>
                    <w:spacing w:after="0" w:line="240" w:lineRule="auto"/>
                    <w:rPr>
                      <w:rFonts w:ascii="Arial" w:eastAsia="Times New Roman" w:hAnsi="Arial" w:cs="Arial"/>
                      <w:color w:val="000000"/>
                      <w:sz w:val="16"/>
                      <w:szCs w:val="16"/>
                    </w:rPr>
                  </w:pPr>
                  <w:r w:rsidRPr="00496778">
                    <w:rPr>
                      <w:rFonts w:ascii="Arial" w:eastAsia="Times New Roman" w:hAnsi="Arial" w:cs="Arial"/>
                      <w:color w:val="000000"/>
                      <w:sz w:val="16"/>
                      <w:szCs w:val="16"/>
                    </w:rPr>
                    <w:t>92 UKUPAN DONOS VIŠKA / MANJKA IZ PRETHODNIH GODINA*</w:t>
                  </w:r>
                </w:p>
              </w:tc>
              <w:tc>
                <w:tcPr>
                  <w:tcW w:w="1522" w:type="dxa"/>
                  <w:tcBorders>
                    <w:top w:val="nil"/>
                    <w:left w:val="nil"/>
                    <w:bottom w:val="single" w:sz="4" w:space="0" w:color="000000"/>
                    <w:right w:val="single" w:sz="4" w:space="0" w:color="000000"/>
                  </w:tcBorders>
                  <w:shd w:val="clear" w:color="000000" w:fill="A9A9A9"/>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894,66</w:t>
                  </w:r>
                </w:p>
              </w:tc>
              <w:tc>
                <w:tcPr>
                  <w:tcW w:w="1522" w:type="dxa"/>
                  <w:tcBorders>
                    <w:top w:val="nil"/>
                    <w:left w:val="nil"/>
                    <w:bottom w:val="single" w:sz="4" w:space="0" w:color="000000"/>
                    <w:right w:val="single" w:sz="4" w:space="0" w:color="000000"/>
                  </w:tcBorders>
                  <w:shd w:val="clear" w:color="000000" w:fill="A9A9A9"/>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-600,00</w:t>
                  </w:r>
                </w:p>
              </w:tc>
              <w:tc>
                <w:tcPr>
                  <w:tcW w:w="1522" w:type="dxa"/>
                  <w:tcBorders>
                    <w:top w:val="nil"/>
                    <w:left w:val="nil"/>
                    <w:bottom w:val="single" w:sz="4" w:space="0" w:color="000000"/>
                    <w:right w:val="single" w:sz="4" w:space="0" w:color="000000"/>
                  </w:tcBorders>
                  <w:shd w:val="clear" w:color="000000" w:fill="A9A9A9"/>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13.494,89</w:t>
                  </w:r>
                </w:p>
              </w:tc>
              <w:tc>
                <w:tcPr>
                  <w:tcW w:w="881" w:type="dxa"/>
                  <w:tcBorders>
                    <w:top w:val="nil"/>
                    <w:left w:val="nil"/>
                    <w:bottom w:val="single" w:sz="4" w:space="0" w:color="000000"/>
                    <w:right w:val="single" w:sz="4" w:space="0" w:color="000000"/>
                  </w:tcBorders>
                  <w:shd w:val="clear" w:color="000000" w:fill="A9A9A9"/>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0,00</w:t>
                  </w:r>
                </w:p>
              </w:tc>
              <w:tc>
                <w:tcPr>
                  <w:tcW w:w="743" w:type="dxa"/>
                  <w:gridSpan w:val="2"/>
                  <w:tcBorders>
                    <w:top w:val="nil"/>
                    <w:left w:val="nil"/>
                    <w:bottom w:val="single" w:sz="4" w:space="0" w:color="000000"/>
                    <w:right w:val="single" w:sz="4" w:space="0" w:color="000000"/>
                  </w:tcBorders>
                  <w:shd w:val="clear" w:color="000000" w:fill="A9A9A9"/>
                  <w:vAlign w:val="center"/>
                  <w:hideMark/>
                </w:tcPr>
                <w:p w:rsidR="00496778" w:rsidRPr="00496778" w:rsidRDefault="00496778" w:rsidP="00496778">
                  <w:pPr>
                    <w:spacing w:after="0" w:line="240" w:lineRule="auto"/>
                    <w:jc w:val="right"/>
                    <w:rPr>
                      <w:rFonts w:ascii="Arial" w:eastAsia="Times New Roman" w:hAnsi="Arial" w:cs="Arial"/>
                      <w:color w:val="000000"/>
                      <w:sz w:val="16"/>
                      <w:szCs w:val="16"/>
                    </w:rPr>
                  </w:pPr>
                  <w:r w:rsidRPr="00496778">
                    <w:rPr>
                      <w:rFonts w:ascii="Arial" w:eastAsia="Times New Roman" w:hAnsi="Arial" w:cs="Arial"/>
                      <w:color w:val="000000"/>
                      <w:sz w:val="16"/>
                      <w:szCs w:val="16"/>
                    </w:rPr>
                    <w:t>100,00</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right"/>
                    <w:rPr>
                      <w:rFonts w:ascii="Arial" w:eastAsia="Times New Roman" w:hAnsi="Arial" w:cs="Arial"/>
                      <w:color w:val="000000"/>
                      <w:sz w:val="16"/>
                      <w:szCs w:val="16"/>
                    </w:rPr>
                  </w:pPr>
                </w:p>
              </w:tc>
            </w:tr>
            <w:tr w:rsidR="00496778" w:rsidRPr="00496778" w:rsidTr="00496778">
              <w:trPr>
                <w:trHeight w:val="480"/>
              </w:trPr>
              <w:tc>
                <w:tcPr>
                  <w:tcW w:w="3834" w:type="dxa"/>
                  <w:tcBorders>
                    <w:top w:val="nil"/>
                    <w:left w:val="single" w:sz="4" w:space="0" w:color="000000"/>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92 VIŠAK / MANJAK IZ PRETHODNIH GODINA KOJI ĆE SE RASPOREDITI / POKRITI</w:t>
                  </w:r>
                </w:p>
              </w:tc>
              <w:tc>
                <w:tcPr>
                  <w:tcW w:w="1522"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13.494,89</w:t>
                  </w:r>
                </w:p>
              </w:tc>
              <w:tc>
                <w:tcPr>
                  <w:tcW w:w="1522"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-600,00</w:t>
                  </w:r>
                </w:p>
              </w:tc>
              <w:tc>
                <w:tcPr>
                  <w:tcW w:w="1522"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-98.840,29</w:t>
                  </w:r>
                </w:p>
              </w:tc>
              <w:tc>
                <w:tcPr>
                  <w:tcW w:w="881" w:type="dxa"/>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0,00</w:t>
                  </w:r>
                </w:p>
              </w:tc>
              <w:tc>
                <w:tcPr>
                  <w:tcW w:w="743" w:type="dxa"/>
                  <w:gridSpan w:val="2"/>
                  <w:tcBorders>
                    <w:top w:val="nil"/>
                    <w:left w:val="nil"/>
                    <w:bottom w:val="single" w:sz="4" w:space="0" w:color="000000"/>
                    <w:right w:val="single" w:sz="4" w:space="0" w:color="000000"/>
                  </w:tcBorders>
                  <w:shd w:val="clear" w:color="000000" w:fill="DCDCDC"/>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7.220,74</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p>
              </w:tc>
            </w:tr>
            <w:tr w:rsidR="00496778" w:rsidRPr="00496778" w:rsidTr="00496778">
              <w:trPr>
                <w:trHeight w:val="1005"/>
              </w:trPr>
              <w:tc>
                <w:tcPr>
                  <w:tcW w:w="3834"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881"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97"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4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rPr>
                      <w:rFonts w:ascii="Times New Roman" w:eastAsia="Times New Roman" w:hAnsi="Times New Roman" w:cs="Times New Roman"/>
                      <w:sz w:val="20"/>
                      <w:szCs w:val="20"/>
                    </w:rPr>
                  </w:pPr>
                </w:p>
              </w:tc>
            </w:tr>
            <w:tr w:rsidR="00496778" w:rsidRPr="00496778" w:rsidTr="00496778">
              <w:trPr>
                <w:trHeight w:val="510"/>
              </w:trPr>
              <w:tc>
                <w:tcPr>
                  <w:tcW w:w="38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VIŠAK / MANJAK + NETO FINANCIRANJE + PRENESENI REZULTAT</w:t>
                  </w:r>
                </w:p>
              </w:tc>
              <w:tc>
                <w:tcPr>
                  <w:tcW w:w="1522" w:type="dxa"/>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14.389,89</w:t>
                  </w:r>
                </w:p>
              </w:tc>
              <w:tc>
                <w:tcPr>
                  <w:tcW w:w="1522" w:type="dxa"/>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-600,00</w:t>
                  </w:r>
                </w:p>
              </w:tc>
              <w:tc>
                <w:tcPr>
                  <w:tcW w:w="1522" w:type="dxa"/>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84.450,74</w:t>
                  </w:r>
                </w:p>
              </w:tc>
              <w:tc>
                <w:tcPr>
                  <w:tcW w:w="881" w:type="dxa"/>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 </w:t>
                  </w:r>
                </w:p>
              </w:tc>
              <w:tc>
                <w:tcPr>
                  <w:tcW w:w="743" w:type="dxa"/>
                  <w:gridSpan w:val="2"/>
                  <w:tcBorders>
                    <w:top w:val="single" w:sz="4" w:space="0" w:color="000000"/>
                    <w:left w:val="nil"/>
                    <w:bottom w:val="single" w:sz="4" w:space="0" w:color="000000"/>
                    <w:right w:val="single" w:sz="4" w:space="0" w:color="000000"/>
                  </w:tcBorders>
                  <w:shd w:val="clear" w:color="auto" w:fill="auto"/>
                  <w:vAlign w:val="center"/>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r w:rsidRPr="00496778">
                    <w:rPr>
                      <w:rFonts w:ascii="Arial" w:eastAsia="Times New Roman" w:hAnsi="Arial" w:cs="Arial"/>
                      <w:b/>
                      <w:bCs/>
                      <w:color w:val="000000"/>
                      <w:sz w:val="16"/>
                      <w:szCs w:val="16"/>
                    </w:rPr>
                    <w:t> </w:t>
                  </w:r>
                </w:p>
              </w:tc>
              <w:tc>
                <w:tcPr>
                  <w:tcW w:w="36" w:type="dxa"/>
                  <w:tcBorders>
                    <w:top w:val="nil"/>
                    <w:left w:val="nil"/>
                    <w:bottom w:val="nil"/>
                    <w:right w:val="nil"/>
                  </w:tcBorders>
                  <w:shd w:val="clear" w:color="auto" w:fill="auto"/>
                  <w:noWrap/>
                  <w:vAlign w:val="bottom"/>
                  <w:hideMark/>
                </w:tcPr>
                <w:p w:rsidR="00496778" w:rsidRPr="00496778" w:rsidRDefault="00496778" w:rsidP="00496778">
                  <w:pPr>
                    <w:spacing w:after="0" w:line="240" w:lineRule="auto"/>
                    <w:jc w:val="right"/>
                    <w:rPr>
                      <w:rFonts w:ascii="Arial" w:eastAsia="Times New Roman" w:hAnsi="Arial" w:cs="Arial"/>
                      <w:b/>
                      <w:bCs/>
                      <w:color w:val="000000"/>
                      <w:sz w:val="16"/>
                      <w:szCs w:val="16"/>
                    </w:rPr>
                  </w:pPr>
                </w:p>
              </w:tc>
            </w:tr>
          </w:tbl>
          <w:p w:rsidR="001806C0" w:rsidRPr="001806C0" w:rsidRDefault="001806C0" w:rsidP="001806C0">
            <w:pPr>
              <w:spacing w:after="0" w:line="240" w:lineRule="auto"/>
              <w:jc w:val="center"/>
              <w:rPr>
                <w:rFonts w:ascii="Arial" w:eastAsia="Times New Roman" w:hAnsi="Arial" w:cs="Arial"/>
                <w:b/>
                <w:bCs/>
                <w:color w:val="000000"/>
              </w:rPr>
            </w:pPr>
          </w:p>
        </w:tc>
      </w:tr>
      <w:tr w:rsidR="001806C0" w:rsidRPr="001806C0" w:rsidTr="00496778">
        <w:trPr>
          <w:trHeight w:val="165"/>
        </w:trPr>
        <w:tc>
          <w:tcPr>
            <w:tcW w:w="3959" w:type="dxa"/>
            <w:tcBorders>
              <w:top w:val="nil"/>
              <w:left w:val="nil"/>
              <w:bottom w:val="nil"/>
              <w:right w:val="nil"/>
            </w:tcBorders>
            <w:shd w:val="clear" w:color="auto" w:fill="auto"/>
            <w:noWrap/>
            <w:vAlign w:val="bottom"/>
          </w:tcPr>
          <w:p w:rsidR="001806C0" w:rsidRPr="001806C0" w:rsidRDefault="001806C0" w:rsidP="001806C0">
            <w:pPr>
              <w:spacing w:after="0" w:line="240" w:lineRule="auto"/>
              <w:jc w:val="center"/>
              <w:rPr>
                <w:rFonts w:ascii="Arial" w:eastAsia="Times New Roman" w:hAnsi="Arial" w:cs="Arial"/>
                <w:b/>
                <w:bCs/>
                <w:color w:val="000000"/>
              </w:rPr>
            </w:pPr>
          </w:p>
        </w:tc>
        <w:tc>
          <w:tcPr>
            <w:tcW w:w="1540"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1549"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362"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362"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r>
      <w:tr w:rsidR="001806C0" w:rsidRPr="001806C0" w:rsidTr="00496778">
        <w:trPr>
          <w:trHeight w:val="285"/>
        </w:trPr>
        <w:tc>
          <w:tcPr>
            <w:tcW w:w="10432" w:type="dxa"/>
            <w:gridSpan w:val="8"/>
            <w:tcBorders>
              <w:top w:val="nil"/>
              <w:left w:val="nil"/>
              <w:bottom w:val="nil"/>
              <w:right w:val="nil"/>
            </w:tcBorders>
            <w:shd w:val="clear" w:color="auto" w:fill="auto"/>
          </w:tcPr>
          <w:p w:rsidR="001806C0" w:rsidRPr="001806C0" w:rsidRDefault="001806C0" w:rsidP="001806C0">
            <w:pPr>
              <w:spacing w:after="0" w:line="240" w:lineRule="auto"/>
              <w:jc w:val="center"/>
              <w:rPr>
                <w:rFonts w:ascii="Arial" w:eastAsia="Times New Roman" w:hAnsi="Arial" w:cs="Arial"/>
                <w:b/>
                <w:bCs/>
                <w:color w:val="000000"/>
              </w:rPr>
            </w:pPr>
          </w:p>
        </w:tc>
      </w:tr>
      <w:tr w:rsidR="001806C0" w:rsidRPr="001806C0" w:rsidTr="00496778">
        <w:trPr>
          <w:trHeight w:val="240"/>
        </w:trPr>
        <w:tc>
          <w:tcPr>
            <w:tcW w:w="3959" w:type="dxa"/>
            <w:tcBorders>
              <w:top w:val="nil"/>
              <w:left w:val="nil"/>
              <w:bottom w:val="nil"/>
              <w:right w:val="nil"/>
            </w:tcBorders>
            <w:shd w:val="clear" w:color="auto" w:fill="auto"/>
            <w:noWrap/>
            <w:vAlign w:val="bottom"/>
          </w:tcPr>
          <w:p w:rsidR="001806C0" w:rsidRPr="001806C0" w:rsidRDefault="001806C0" w:rsidP="001806C0">
            <w:pPr>
              <w:spacing w:after="0" w:line="240" w:lineRule="auto"/>
              <w:jc w:val="center"/>
              <w:rPr>
                <w:rFonts w:ascii="Arial" w:eastAsia="Times New Roman" w:hAnsi="Arial" w:cs="Arial"/>
                <w:b/>
                <w:bCs/>
                <w:color w:val="000000"/>
              </w:rPr>
            </w:pPr>
          </w:p>
        </w:tc>
        <w:tc>
          <w:tcPr>
            <w:tcW w:w="1540"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1549"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362"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362"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r>
      <w:tr w:rsidR="001806C0" w:rsidRPr="001806C0" w:rsidTr="00496778">
        <w:trPr>
          <w:trHeight w:val="270"/>
        </w:trPr>
        <w:tc>
          <w:tcPr>
            <w:tcW w:w="10432" w:type="dxa"/>
            <w:gridSpan w:val="8"/>
            <w:tcBorders>
              <w:top w:val="nil"/>
              <w:left w:val="nil"/>
              <w:bottom w:val="nil"/>
              <w:right w:val="nil"/>
            </w:tcBorders>
            <w:shd w:val="clear" w:color="auto" w:fill="auto"/>
          </w:tcPr>
          <w:p w:rsidR="001806C0" w:rsidRPr="001806C0" w:rsidRDefault="001806C0" w:rsidP="001806C0">
            <w:pPr>
              <w:spacing w:after="0" w:line="240" w:lineRule="auto"/>
              <w:jc w:val="center"/>
              <w:rPr>
                <w:rFonts w:ascii="Arial" w:eastAsia="Times New Roman" w:hAnsi="Arial" w:cs="Arial"/>
                <w:b/>
                <w:bCs/>
                <w:color w:val="000000"/>
              </w:rPr>
            </w:pPr>
          </w:p>
        </w:tc>
      </w:tr>
      <w:tr w:rsidR="001806C0" w:rsidRPr="001806C0" w:rsidTr="00496778">
        <w:trPr>
          <w:trHeight w:val="345"/>
        </w:trPr>
        <w:tc>
          <w:tcPr>
            <w:tcW w:w="3959" w:type="dxa"/>
            <w:tcBorders>
              <w:top w:val="nil"/>
              <w:left w:val="nil"/>
              <w:bottom w:val="nil"/>
              <w:right w:val="nil"/>
            </w:tcBorders>
            <w:shd w:val="clear" w:color="auto" w:fill="auto"/>
            <w:noWrap/>
            <w:vAlign w:val="bottom"/>
          </w:tcPr>
          <w:p w:rsidR="001806C0" w:rsidRPr="001806C0" w:rsidRDefault="001806C0" w:rsidP="001806C0">
            <w:pPr>
              <w:spacing w:after="0" w:line="240" w:lineRule="auto"/>
              <w:jc w:val="center"/>
              <w:rPr>
                <w:rFonts w:ascii="Arial" w:eastAsia="Times New Roman" w:hAnsi="Arial" w:cs="Arial"/>
                <w:b/>
                <w:bCs/>
                <w:color w:val="000000"/>
              </w:rPr>
            </w:pPr>
          </w:p>
        </w:tc>
        <w:tc>
          <w:tcPr>
            <w:tcW w:w="1540"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1549"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362"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362"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r>
      <w:tr w:rsidR="001806C0" w:rsidRPr="001806C0" w:rsidTr="00496778">
        <w:trPr>
          <w:trHeight w:val="255"/>
        </w:trPr>
        <w:tc>
          <w:tcPr>
            <w:tcW w:w="10432" w:type="dxa"/>
            <w:gridSpan w:val="8"/>
            <w:tcBorders>
              <w:top w:val="nil"/>
              <w:left w:val="nil"/>
              <w:bottom w:val="nil"/>
              <w:right w:val="nil"/>
            </w:tcBorders>
            <w:shd w:val="clear" w:color="auto" w:fill="auto"/>
          </w:tcPr>
          <w:p w:rsidR="00E27185" w:rsidRPr="001806C0" w:rsidRDefault="00E27185" w:rsidP="001806C0">
            <w:pPr>
              <w:spacing w:after="0" w:line="240" w:lineRule="auto"/>
              <w:jc w:val="center"/>
              <w:rPr>
                <w:rFonts w:ascii="Arial" w:eastAsia="Times New Roman" w:hAnsi="Arial" w:cs="Arial"/>
                <w:b/>
                <w:bCs/>
                <w:color w:val="000000"/>
                <w:sz w:val="18"/>
                <w:szCs w:val="18"/>
              </w:rPr>
            </w:pPr>
          </w:p>
        </w:tc>
      </w:tr>
      <w:tr w:rsidR="001806C0" w:rsidRPr="001806C0" w:rsidTr="00496778">
        <w:trPr>
          <w:trHeight w:val="255"/>
        </w:trPr>
        <w:tc>
          <w:tcPr>
            <w:tcW w:w="3959" w:type="dxa"/>
            <w:tcBorders>
              <w:top w:val="nil"/>
              <w:left w:val="nil"/>
              <w:bottom w:val="nil"/>
              <w:right w:val="nil"/>
            </w:tcBorders>
            <w:shd w:val="clear" w:color="auto" w:fill="auto"/>
            <w:noWrap/>
            <w:vAlign w:val="bottom"/>
          </w:tcPr>
          <w:p w:rsidR="001806C0" w:rsidRPr="001806C0" w:rsidRDefault="001806C0" w:rsidP="001806C0">
            <w:pPr>
              <w:spacing w:after="0" w:line="240" w:lineRule="auto"/>
              <w:jc w:val="center"/>
              <w:rPr>
                <w:rFonts w:ascii="Arial" w:eastAsia="Times New Roman" w:hAnsi="Arial" w:cs="Arial"/>
                <w:b/>
                <w:bCs/>
                <w:color w:val="000000"/>
                <w:sz w:val="18"/>
                <w:szCs w:val="18"/>
              </w:rPr>
            </w:pPr>
          </w:p>
        </w:tc>
        <w:tc>
          <w:tcPr>
            <w:tcW w:w="1540"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1549"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898"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362"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362"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tcPr>
          <w:p w:rsidR="001806C0" w:rsidRPr="001806C0" w:rsidRDefault="001806C0" w:rsidP="001806C0">
            <w:pPr>
              <w:spacing w:after="0" w:line="240" w:lineRule="auto"/>
              <w:rPr>
                <w:rFonts w:ascii="Times New Roman" w:eastAsia="Times New Roman" w:hAnsi="Times New Roman" w:cs="Times New Roman"/>
                <w:sz w:val="20"/>
                <w:szCs w:val="20"/>
              </w:rPr>
            </w:pPr>
          </w:p>
        </w:tc>
      </w:tr>
    </w:tbl>
    <w:p w:rsidR="001806C0" w:rsidRDefault="00AF2149" w:rsidP="001806C0">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Preneseni v</w:t>
      </w:r>
      <w:r w:rsidR="008949E8">
        <w:rPr>
          <w:rFonts w:ascii="Times New Roman" w:eastAsia="Times New Roman" w:hAnsi="Times New Roman" w:cs="Times New Roman"/>
          <w:sz w:val="24"/>
          <w:szCs w:val="24"/>
          <w:lang w:val="hr-HR" w:eastAsia="hr-HR"/>
        </w:rPr>
        <w:t xml:space="preserve">išak </w:t>
      </w:r>
      <w:r>
        <w:rPr>
          <w:rFonts w:ascii="Times New Roman" w:eastAsia="Times New Roman" w:hAnsi="Times New Roman" w:cs="Times New Roman"/>
          <w:sz w:val="24"/>
          <w:szCs w:val="24"/>
          <w:lang w:val="hr-HR" w:eastAsia="hr-HR"/>
        </w:rPr>
        <w:t xml:space="preserve"> iz prethodnih godina koji kumulativno iznosi 14.389,55 je u potpunosti </w:t>
      </w:r>
      <w:r w:rsidR="00496778">
        <w:rPr>
          <w:rFonts w:ascii="Times New Roman" w:eastAsia="Times New Roman" w:hAnsi="Times New Roman" w:cs="Times New Roman"/>
          <w:sz w:val="24"/>
          <w:szCs w:val="24"/>
          <w:lang w:val="hr-HR" w:eastAsia="hr-HR"/>
        </w:rPr>
        <w:t xml:space="preserve">potrošen </w:t>
      </w:r>
      <w:r>
        <w:rPr>
          <w:rFonts w:ascii="Times New Roman" w:eastAsia="Times New Roman" w:hAnsi="Times New Roman" w:cs="Times New Roman"/>
          <w:sz w:val="24"/>
          <w:szCs w:val="24"/>
          <w:lang w:val="hr-HR" w:eastAsia="hr-HR"/>
        </w:rPr>
        <w:t xml:space="preserve">nastalim manjkom u </w:t>
      </w:r>
      <w:r w:rsidR="00496778">
        <w:rPr>
          <w:rFonts w:ascii="Times New Roman" w:eastAsia="Times New Roman" w:hAnsi="Times New Roman" w:cs="Times New Roman"/>
          <w:sz w:val="24"/>
          <w:szCs w:val="24"/>
          <w:lang w:val="hr-HR" w:eastAsia="hr-HR"/>
        </w:rPr>
        <w:t xml:space="preserve">2025. godini , </w:t>
      </w:r>
      <w:r>
        <w:rPr>
          <w:rFonts w:ascii="Times New Roman" w:eastAsia="Times New Roman" w:hAnsi="Times New Roman" w:cs="Times New Roman"/>
          <w:sz w:val="24"/>
          <w:szCs w:val="24"/>
          <w:lang w:val="hr-HR" w:eastAsia="hr-HR"/>
        </w:rPr>
        <w:t xml:space="preserve"> a koji je nastao kao rezultat zakonskih promjena u području evidentiranja poslovnih promjena u proračunskom računovodstvu ( ukinuto je evidentiranje kontinuiranih rashoda odnosno plaće za zadnji mjesec izvještajnog razdoblja koja se prije knjižila na aktivna vremenska razgraničenja pa nije troškovno teretila izvještaj, već su samo bile evidentirane obveze po istoj, sada imamo situaciju da u </w:t>
      </w:r>
      <w:r w:rsidR="00496778">
        <w:rPr>
          <w:rFonts w:ascii="Times New Roman" w:eastAsia="Times New Roman" w:hAnsi="Times New Roman" w:cs="Times New Roman"/>
          <w:sz w:val="24"/>
          <w:szCs w:val="24"/>
          <w:lang w:val="hr-HR" w:eastAsia="hr-HR"/>
        </w:rPr>
        <w:t xml:space="preserve">ovoj godini </w:t>
      </w:r>
      <w:r>
        <w:rPr>
          <w:rFonts w:ascii="Times New Roman" w:eastAsia="Times New Roman" w:hAnsi="Times New Roman" w:cs="Times New Roman"/>
          <w:sz w:val="24"/>
          <w:szCs w:val="24"/>
          <w:lang w:val="hr-HR" w:eastAsia="hr-HR"/>
        </w:rPr>
        <w:t xml:space="preserve"> ima</w:t>
      </w:r>
      <w:r w:rsidR="00496778">
        <w:rPr>
          <w:rFonts w:ascii="Times New Roman" w:eastAsia="Times New Roman" w:hAnsi="Times New Roman" w:cs="Times New Roman"/>
          <w:sz w:val="24"/>
          <w:szCs w:val="24"/>
          <w:lang w:val="hr-HR" w:eastAsia="hr-HR"/>
        </w:rPr>
        <w:t xml:space="preserve">li </w:t>
      </w:r>
      <w:r>
        <w:rPr>
          <w:rFonts w:ascii="Times New Roman" w:eastAsia="Times New Roman" w:hAnsi="Times New Roman" w:cs="Times New Roman"/>
          <w:sz w:val="24"/>
          <w:szCs w:val="24"/>
          <w:lang w:val="hr-HR" w:eastAsia="hr-HR"/>
        </w:rPr>
        <w:t xml:space="preserve"> </w:t>
      </w:r>
      <w:r w:rsidR="00496778">
        <w:rPr>
          <w:rFonts w:ascii="Times New Roman" w:eastAsia="Times New Roman" w:hAnsi="Times New Roman" w:cs="Times New Roman"/>
          <w:sz w:val="24"/>
          <w:szCs w:val="24"/>
          <w:lang w:val="hr-HR" w:eastAsia="hr-HR"/>
        </w:rPr>
        <w:t>13</w:t>
      </w:r>
      <w:r>
        <w:rPr>
          <w:rFonts w:ascii="Times New Roman" w:eastAsia="Times New Roman" w:hAnsi="Times New Roman" w:cs="Times New Roman"/>
          <w:sz w:val="24"/>
          <w:szCs w:val="24"/>
          <w:lang w:val="hr-HR" w:eastAsia="hr-HR"/>
        </w:rPr>
        <w:t xml:space="preserve"> evidentiranih plaća na troškovnoj strani a na prihodovnoj </w:t>
      </w:r>
      <w:r w:rsidR="00496778">
        <w:rPr>
          <w:rFonts w:ascii="Times New Roman" w:eastAsia="Times New Roman" w:hAnsi="Times New Roman" w:cs="Times New Roman"/>
          <w:sz w:val="24"/>
          <w:szCs w:val="24"/>
          <w:lang w:val="hr-HR" w:eastAsia="hr-HR"/>
        </w:rPr>
        <w:t>12</w:t>
      </w:r>
      <w:r>
        <w:rPr>
          <w:rFonts w:ascii="Times New Roman" w:eastAsia="Times New Roman" w:hAnsi="Times New Roman" w:cs="Times New Roman"/>
          <w:sz w:val="24"/>
          <w:szCs w:val="24"/>
          <w:lang w:val="hr-HR" w:eastAsia="hr-HR"/>
        </w:rPr>
        <w:t xml:space="preserve"> jer je isplata plaće za </w:t>
      </w:r>
      <w:r w:rsidR="00496778">
        <w:rPr>
          <w:rFonts w:ascii="Times New Roman" w:eastAsia="Times New Roman" w:hAnsi="Times New Roman" w:cs="Times New Roman"/>
          <w:sz w:val="24"/>
          <w:szCs w:val="24"/>
          <w:lang w:val="hr-HR" w:eastAsia="hr-HR"/>
        </w:rPr>
        <w:t>12</w:t>
      </w:r>
      <w:r>
        <w:rPr>
          <w:rFonts w:ascii="Times New Roman" w:eastAsia="Times New Roman" w:hAnsi="Times New Roman" w:cs="Times New Roman"/>
          <w:sz w:val="24"/>
          <w:szCs w:val="24"/>
          <w:lang w:val="hr-HR" w:eastAsia="hr-HR"/>
        </w:rPr>
        <w:t>. mjesec</w:t>
      </w:r>
      <w:r w:rsidR="00496778">
        <w:rPr>
          <w:rFonts w:ascii="Times New Roman" w:eastAsia="Times New Roman" w:hAnsi="Times New Roman" w:cs="Times New Roman"/>
          <w:sz w:val="24"/>
          <w:szCs w:val="24"/>
          <w:lang w:val="hr-HR" w:eastAsia="hr-HR"/>
        </w:rPr>
        <w:t xml:space="preserve"> 2025.godine </w:t>
      </w:r>
      <w:r>
        <w:rPr>
          <w:rFonts w:ascii="Times New Roman" w:eastAsia="Times New Roman" w:hAnsi="Times New Roman" w:cs="Times New Roman"/>
          <w:sz w:val="24"/>
          <w:szCs w:val="24"/>
          <w:lang w:val="hr-HR" w:eastAsia="hr-HR"/>
        </w:rPr>
        <w:t xml:space="preserve"> u  mjesecu</w:t>
      </w:r>
      <w:r w:rsidR="00496778">
        <w:rPr>
          <w:rFonts w:ascii="Times New Roman" w:eastAsia="Times New Roman" w:hAnsi="Times New Roman" w:cs="Times New Roman"/>
          <w:sz w:val="24"/>
          <w:szCs w:val="24"/>
          <w:lang w:val="hr-HR" w:eastAsia="hr-HR"/>
        </w:rPr>
        <w:t xml:space="preserve"> siječnju 2026. godine  </w:t>
      </w:r>
      <w:r>
        <w:rPr>
          <w:rFonts w:ascii="Times New Roman" w:eastAsia="Times New Roman" w:hAnsi="Times New Roman" w:cs="Times New Roman"/>
          <w:sz w:val="24"/>
          <w:szCs w:val="24"/>
          <w:lang w:val="hr-HR" w:eastAsia="hr-HR"/>
        </w:rPr>
        <w:t xml:space="preserve"> što je rezultiralo manjkom od </w:t>
      </w:r>
      <w:r w:rsidR="00496778">
        <w:rPr>
          <w:rFonts w:ascii="Times New Roman" w:eastAsia="Times New Roman" w:hAnsi="Times New Roman" w:cs="Times New Roman"/>
          <w:sz w:val="24"/>
          <w:szCs w:val="24"/>
          <w:lang w:val="hr-HR" w:eastAsia="hr-HR"/>
        </w:rPr>
        <w:t>98.840,29</w:t>
      </w:r>
      <w:r>
        <w:rPr>
          <w:rFonts w:ascii="Times New Roman" w:eastAsia="Times New Roman" w:hAnsi="Times New Roman" w:cs="Times New Roman"/>
          <w:sz w:val="24"/>
          <w:szCs w:val="24"/>
          <w:lang w:val="hr-HR" w:eastAsia="hr-HR"/>
        </w:rPr>
        <w:t xml:space="preserve"> EUR. Stvarni rezultat bi bio višak u iznosu od </w:t>
      </w:r>
      <w:r w:rsidR="002E5B9D">
        <w:rPr>
          <w:rFonts w:ascii="Times New Roman" w:eastAsia="Times New Roman" w:hAnsi="Times New Roman" w:cs="Times New Roman"/>
          <w:sz w:val="24"/>
          <w:szCs w:val="24"/>
          <w:lang w:val="hr-HR" w:eastAsia="hr-HR"/>
        </w:rPr>
        <w:t>4.238,39</w:t>
      </w:r>
      <w:r w:rsidR="00B87F9A">
        <w:rPr>
          <w:rFonts w:ascii="Times New Roman" w:eastAsia="Times New Roman" w:hAnsi="Times New Roman" w:cs="Times New Roman"/>
          <w:sz w:val="24"/>
          <w:szCs w:val="24"/>
          <w:lang w:val="hr-HR" w:eastAsia="hr-HR"/>
        </w:rPr>
        <w:t xml:space="preserve"> EUR.</w:t>
      </w:r>
    </w:p>
    <w:p w:rsidR="00B87F9A" w:rsidRDefault="00B87F9A" w:rsidP="001806C0">
      <w:pPr>
        <w:spacing w:after="0" w:line="240" w:lineRule="auto"/>
        <w:jc w:val="both"/>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Povećanje</w:t>
      </w:r>
      <w:proofErr w:type="spellEnd"/>
      <w:r>
        <w:rPr>
          <w:rFonts w:ascii="Times New Roman" w:eastAsia="Times New Roman" w:hAnsi="Times New Roman" w:cs="Times New Roman"/>
          <w:sz w:val="24"/>
          <w:szCs w:val="24"/>
          <w:lang w:eastAsia="hr-HR"/>
        </w:rPr>
        <w:t xml:space="preserve"> Prihoda </w:t>
      </w:r>
      <w:proofErr w:type="spellStart"/>
      <w:r>
        <w:rPr>
          <w:rFonts w:ascii="Times New Roman" w:eastAsia="Times New Roman" w:hAnsi="Times New Roman" w:cs="Times New Roman"/>
          <w:sz w:val="24"/>
          <w:szCs w:val="24"/>
          <w:lang w:eastAsia="hr-HR"/>
        </w:rPr>
        <w:t>poslovanja</w:t>
      </w:r>
      <w:proofErr w:type="spellEnd"/>
      <w:r>
        <w:rPr>
          <w:rFonts w:ascii="Times New Roman" w:eastAsia="Times New Roman" w:hAnsi="Times New Roman" w:cs="Times New Roman"/>
          <w:sz w:val="24"/>
          <w:szCs w:val="24"/>
          <w:lang w:eastAsia="hr-HR"/>
        </w:rPr>
        <w:t xml:space="preserve"> je </w:t>
      </w:r>
      <w:proofErr w:type="spellStart"/>
      <w:r>
        <w:rPr>
          <w:rFonts w:ascii="Times New Roman" w:eastAsia="Times New Roman" w:hAnsi="Times New Roman" w:cs="Times New Roman"/>
          <w:sz w:val="24"/>
          <w:szCs w:val="24"/>
          <w:lang w:eastAsia="hr-HR"/>
        </w:rPr>
        <w:t>nekih</w:t>
      </w:r>
      <w:proofErr w:type="spellEnd"/>
      <w:r>
        <w:rPr>
          <w:rFonts w:ascii="Times New Roman" w:eastAsia="Times New Roman" w:hAnsi="Times New Roman" w:cs="Times New Roman"/>
          <w:sz w:val="24"/>
          <w:szCs w:val="24"/>
          <w:lang w:eastAsia="hr-HR"/>
        </w:rPr>
        <w:t xml:space="preserve"> 10-tak % </w:t>
      </w:r>
      <w:proofErr w:type="spellStart"/>
      <w:r>
        <w:rPr>
          <w:rFonts w:ascii="Times New Roman" w:eastAsia="Times New Roman" w:hAnsi="Times New Roman" w:cs="Times New Roman"/>
          <w:sz w:val="24"/>
          <w:szCs w:val="24"/>
          <w:lang w:eastAsia="hr-HR"/>
        </w:rPr>
        <w:t>što</w:t>
      </w:r>
      <w:proofErr w:type="spellEnd"/>
      <w:r>
        <w:rPr>
          <w:rFonts w:ascii="Times New Roman" w:eastAsia="Times New Roman" w:hAnsi="Times New Roman" w:cs="Times New Roman"/>
          <w:sz w:val="24"/>
          <w:szCs w:val="24"/>
          <w:lang w:eastAsia="hr-HR"/>
        </w:rPr>
        <w:t xml:space="preserve"> je </w:t>
      </w:r>
      <w:proofErr w:type="spellStart"/>
      <w:r>
        <w:rPr>
          <w:rFonts w:ascii="Times New Roman" w:eastAsia="Times New Roman" w:hAnsi="Times New Roman" w:cs="Times New Roman"/>
          <w:sz w:val="24"/>
          <w:szCs w:val="24"/>
          <w:lang w:eastAsia="hr-HR"/>
        </w:rPr>
        <w:t>rezultat</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povećanja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plaća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sukladno</w:t>
      </w:r>
      <w:proofErr w:type="spellEnd"/>
      <w:r>
        <w:rPr>
          <w:rFonts w:ascii="Times New Roman" w:eastAsia="Times New Roman" w:hAnsi="Times New Roman" w:cs="Times New Roman"/>
          <w:sz w:val="24"/>
          <w:szCs w:val="24"/>
          <w:lang w:eastAsia="hr-HR"/>
        </w:rPr>
        <w:t xml:space="preserve"> TKU-u</w:t>
      </w:r>
    </w:p>
    <w:p w:rsidR="00B87F9A" w:rsidRDefault="00B87F9A" w:rsidP="001806C0">
      <w:pPr>
        <w:spacing w:after="0" w:line="240" w:lineRule="auto"/>
        <w:jc w:val="both"/>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dok</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povećanje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ukupnih</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rashoda</w:t>
      </w:r>
      <w:proofErr w:type="spellEnd"/>
      <w:r>
        <w:rPr>
          <w:rFonts w:ascii="Times New Roman" w:eastAsia="Times New Roman" w:hAnsi="Times New Roman" w:cs="Times New Roman"/>
          <w:sz w:val="24"/>
          <w:szCs w:val="24"/>
          <w:lang w:eastAsia="hr-HR"/>
        </w:rPr>
        <w:t xml:space="preserve"> je </w:t>
      </w:r>
      <w:proofErr w:type="spellStart"/>
      <w:r>
        <w:rPr>
          <w:rFonts w:ascii="Times New Roman" w:eastAsia="Times New Roman" w:hAnsi="Times New Roman" w:cs="Times New Roman"/>
          <w:sz w:val="24"/>
          <w:szCs w:val="24"/>
          <w:lang w:eastAsia="hr-HR"/>
        </w:rPr>
        <w:t>rezltat</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isto</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tako</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povećanja</w:t>
      </w:r>
      <w:proofErr w:type="spellEnd"/>
      <w:r>
        <w:rPr>
          <w:rFonts w:ascii="Times New Roman" w:eastAsia="Times New Roman" w:hAnsi="Times New Roman" w:cs="Times New Roman"/>
          <w:sz w:val="24"/>
          <w:szCs w:val="24"/>
          <w:lang w:eastAsia="hr-HR"/>
        </w:rPr>
        <w:t xml:space="preserve"> </w:t>
      </w:r>
      <w:proofErr w:type="spellStart"/>
      <w:proofErr w:type="gramStart"/>
      <w:r>
        <w:rPr>
          <w:rFonts w:ascii="Times New Roman" w:eastAsia="Times New Roman" w:hAnsi="Times New Roman" w:cs="Times New Roman"/>
          <w:sz w:val="24"/>
          <w:szCs w:val="24"/>
          <w:lang w:eastAsia="hr-HR"/>
        </w:rPr>
        <w:t>plaća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w:t>
      </w:r>
      <w:proofErr w:type="spellEnd"/>
      <w:proofErr w:type="gram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zbog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promjene</w:t>
      </w:r>
      <w:proofErr w:type="spellEnd"/>
      <w:r>
        <w:rPr>
          <w:rFonts w:ascii="Times New Roman" w:eastAsia="Times New Roman" w:hAnsi="Times New Roman" w:cs="Times New Roman"/>
          <w:sz w:val="24"/>
          <w:szCs w:val="24"/>
          <w:lang w:eastAsia="hr-HR"/>
        </w:rPr>
        <w:t xml:space="preserve"> u </w:t>
      </w:r>
      <w:proofErr w:type="spellStart"/>
      <w:r>
        <w:rPr>
          <w:rFonts w:ascii="Times New Roman" w:eastAsia="Times New Roman" w:hAnsi="Times New Roman" w:cs="Times New Roman"/>
          <w:sz w:val="24"/>
          <w:szCs w:val="24"/>
          <w:lang w:eastAsia="hr-HR"/>
        </w:rPr>
        <w:t>evidentiranju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poslovnih</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promjena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koje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smo</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prethodno</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pojasnili</w:t>
      </w:r>
      <w:proofErr w:type="spellEnd"/>
      <w:r>
        <w:rPr>
          <w:rFonts w:ascii="Times New Roman" w:eastAsia="Times New Roman" w:hAnsi="Times New Roman" w:cs="Times New Roman"/>
          <w:sz w:val="24"/>
          <w:szCs w:val="24"/>
          <w:lang w:eastAsia="hr-HR"/>
        </w:rPr>
        <w:t>.</w:t>
      </w:r>
    </w:p>
    <w:p w:rsidR="00B87F9A" w:rsidRDefault="00B87F9A" w:rsidP="001806C0">
      <w:pPr>
        <w:spacing w:after="0" w:line="240" w:lineRule="auto"/>
        <w:jc w:val="both"/>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Što</w:t>
      </w:r>
      <w:proofErr w:type="spellEnd"/>
      <w:r>
        <w:rPr>
          <w:rFonts w:ascii="Times New Roman" w:eastAsia="Times New Roman" w:hAnsi="Times New Roman" w:cs="Times New Roman"/>
          <w:sz w:val="24"/>
          <w:szCs w:val="24"/>
          <w:lang w:eastAsia="hr-HR"/>
        </w:rPr>
        <w:t xml:space="preserve"> se </w:t>
      </w:r>
      <w:proofErr w:type="spellStart"/>
      <w:r>
        <w:rPr>
          <w:rFonts w:ascii="Times New Roman" w:eastAsia="Times New Roman" w:hAnsi="Times New Roman" w:cs="Times New Roman"/>
          <w:sz w:val="24"/>
          <w:szCs w:val="24"/>
          <w:lang w:eastAsia="hr-HR"/>
        </w:rPr>
        <w:t>tiče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rashoda</w:t>
      </w:r>
      <w:proofErr w:type="spellEnd"/>
      <w:r>
        <w:rPr>
          <w:rFonts w:ascii="Times New Roman" w:eastAsia="Times New Roman" w:hAnsi="Times New Roman" w:cs="Times New Roman"/>
          <w:sz w:val="24"/>
          <w:szCs w:val="24"/>
          <w:lang w:eastAsia="hr-HR"/>
        </w:rPr>
        <w:t xml:space="preserve"> za </w:t>
      </w:r>
      <w:proofErr w:type="spellStart"/>
      <w:r>
        <w:rPr>
          <w:rFonts w:ascii="Times New Roman" w:eastAsia="Times New Roman" w:hAnsi="Times New Roman" w:cs="Times New Roman"/>
          <w:sz w:val="24"/>
          <w:szCs w:val="24"/>
          <w:lang w:eastAsia="hr-HR"/>
        </w:rPr>
        <w:t>nabavu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nefinancijske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imovine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ove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godine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nismo</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tražili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od</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našeg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osnivača</w:t>
      </w:r>
      <w:proofErr w:type="spellEnd"/>
      <w:r>
        <w:rPr>
          <w:rFonts w:ascii="Times New Roman" w:eastAsia="Times New Roman" w:hAnsi="Times New Roman" w:cs="Times New Roman"/>
          <w:sz w:val="24"/>
          <w:szCs w:val="24"/>
          <w:lang w:eastAsia="hr-HR"/>
        </w:rPr>
        <w:t xml:space="preserve"> </w:t>
      </w:r>
    </w:p>
    <w:p w:rsidR="00B87F9A" w:rsidRDefault="0034751A" w:rsidP="001806C0">
      <w:pPr>
        <w:spacing w:after="0" w:line="240" w:lineRule="auto"/>
        <w:jc w:val="both"/>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ništa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Naime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Tehnička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škola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koje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ujedno</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rasolaže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nekretninom</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će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ove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godine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urediti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vanjsko</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igralište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dijelom</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iz</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dodijeljenih</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sredstava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od</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osnivača</w:t>
      </w:r>
      <w:proofErr w:type="spellEnd"/>
      <w:r>
        <w:rPr>
          <w:rFonts w:ascii="Times New Roman" w:eastAsia="Times New Roman" w:hAnsi="Times New Roman" w:cs="Times New Roman"/>
          <w:sz w:val="24"/>
          <w:szCs w:val="24"/>
          <w:lang w:eastAsia="hr-HR"/>
        </w:rPr>
        <w:t xml:space="preserve"> a </w:t>
      </w:r>
      <w:proofErr w:type="spellStart"/>
      <w:r>
        <w:rPr>
          <w:rFonts w:ascii="Times New Roman" w:eastAsia="Times New Roman" w:hAnsi="Times New Roman" w:cs="Times New Roman"/>
          <w:sz w:val="24"/>
          <w:szCs w:val="24"/>
          <w:lang w:eastAsia="hr-HR"/>
        </w:rPr>
        <w:t>dijelom</w:t>
      </w:r>
      <w:proofErr w:type="spellEnd"/>
      <w:r>
        <w:rPr>
          <w:rFonts w:ascii="Times New Roman" w:eastAsia="Times New Roman" w:hAnsi="Times New Roman" w:cs="Times New Roman"/>
          <w:sz w:val="24"/>
          <w:szCs w:val="24"/>
          <w:lang w:eastAsia="hr-HR"/>
        </w:rPr>
        <w:t xml:space="preserve"> I od </w:t>
      </w:r>
      <w:proofErr w:type="spellStart"/>
      <w:r>
        <w:rPr>
          <w:rFonts w:ascii="Times New Roman" w:eastAsia="Times New Roman" w:hAnsi="Times New Roman" w:cs="Times New Roman"/>
          <w:sz w:val="24"/>
          <w:szCs w:val="24"/>
          <w:lang w:eastAsia="hr-HR"/>
        </w:rPr>
        <w:t>sredstava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kojih</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smo</w:t>
      </w:r>
      <w:proofErr w:type="spellEnd"/>
      <w:r>
        <w:rPr>
          <w:rFonts w:ascii="Times New Roman" w:eastAsia="Times New Roman" w:hAnsi="Times New Roman" w:cs="Times New Roman"/>
          <w:sz w:val="24"/>
          <w:szCs w:val="24"/>
          <w:lang w:eastAsia="hr-HR"/>
        </w:rPr>
        <w:t xml:space="preserve"> se </w:t>
      </w:r>
      <w:proofErr w:type="spellStart"/>
      <w:r>
        <w:rPr>
          <w:rFonts w:ascii="Times New Roman" w:eastAsia="Times New Roman" w:hAnsi="Times New Roman" w:cs="Times New Roman"/>
          <w:sz w:val="24"/>
          <w:szCs w:val="24"/>
          <w:lang w:eastAsia="hr-HR"/>
        </w:rPr>
        <w:t>odrekli</w:t>
      </w:r>
      <w:proofErr w:type="spellEnd"/>
      <w:r>
        <w:rPr>
          <w:rFonts w:ascii="Times New Roman" w:eastAsia="Times New Roman" w:hAnsi="Times New Roman" w:cs="Times New Roman"/>
          <w:sz w:val="24"/>
          <w:szCs w:val="24"/>
          <w:lang w:eastAsia="hr-HR"/>
        </w:rPr>
        <w:t xml:space="preserve"> u </w:t>
      </w:r>
      <w:proofErr w:type="spellStart"/>
      <w:r>
        <w:rPr>
          <w:rFonts w:ascii="Times New Roman" w:eastAsia="Times New Roman" w:hAnsi="Times New Roman" w:cs="Times New Roman"/>
          <w:sz w:val="24"/>
          <w:szCs w:val="24"/>
          <w:lang w:eastAsia="hr-HR"/>
        </w:rPr>
        <w:t>njihovu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korist</w:t>
      </w:r>
      <w:proofErr w:type="spellEnd"/>
      <w:r>
        <w:rPr>
          <w:rFonts w:ascii="Times New Roman" w:eastAsia="Times New Roman" w:hAnsi="Times New Roman" w:cs="Times New Roman"/>
          <w:sz w:val="24"/>
          <w:szCs w:val="24"/>
          <w:lang w:eastAsia="hr-HR"/>
        </w:rPr>
        <w:t xml:space="preserve"> u </w:t>
      </w:r>
      <w:proofErr w:type="spellStart"/>
      <w:r>
        <w:rPr>
          <w:rFonts w:ascii="Times New Roman" w:eastAsia="Times New Roman" w:hAnsi="Times New Roman" w:cs="Times New Roman"/>
          <w:sz w:val="24"/>
          <w:szCs w:val="24"/>
          <w:lang w:eastAsia="hr-HR"/>
        </w:rPr>
        <w:t>ovoj</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godini</w:t>
      </w:r>
      <w:proofErr w:type="spellEnd"/>
      <w:r>
        <w:rPr>
          <w:rFonts w:ascii="Times New Roman" w:eastAsia="Times New Roman" w:hAnsi="Times New Roman" w:cs="Times New Roman"/>
          <w:sz w:val="24"/>
          <w:szCs w:val="24"/>
          <w:lang w:eastAsia="hr-HR"/>
        </w:rPr>
        <w:t xml:space="preserve"> </w:t>
      </w:r>
      <w:proofErr w:type="spellStart"/>
      <w:proofErr w:type="gramStart"/>
      <w:r>
        <w:rPr>
          <w:rFonts w:ascii="Times New Roman" w:eastAsia="Times New Roman" w:hAnsi="Times New Roman" w:cs="Times New Roman"/>
          <w:sz w:val="24"/>
          <w:szCs w:val="24"/>
          <w:lang w:eastAsia="hr-HR"/>
        </w:rPr>
        <w:t>jer</w:t>
      </w:r>
      <w:proofErr w:type="spellEnd"/>
      <w:r>
        <w:rPr>
          <w:rFonts w:ascii="Times New Roman" w:eastAsia="Times New Roman" w:hAnsi="Times New Roman" w:cs="Times New Roman"/>
          <w:sz w:val="24"/>
          <w:szCs w:val="24"/>
          <w:lang w:eastAsia="hr-HR"/>
        </w:rPr>
        <w:t xml:space="preserve">  je</w:t>
      </w:r>
      <w:proofErr w:type="gramEnd"/>
      <w:r>
        <w:rPr>
          <w:rFonts w:ascii="Times New Roman" w:eastAsia="Times New Roman" w:hAnsi="Times New Roman" w:cs="Times New Roman"/>
          <w:sz w:val="24"/>
          <w:szCs w:val="24"/>
          <w:lang w:eastAsia="hr-HR"/>
        </w:rPr>
        <w:t xml:space="preserve"> u </w:t>
      </w:r>
      <w:proofErr w:type="spellStart"/>
      <w:r>
        <w:rPr>
          <w:rFonts w:ascii="Times New Roman" w:eastAsia="Times New Roman" w:hAnsi="Times New Roman" w:cs="Times New Roman"/>
          <w:sz w:val="24"/>
          <w:szCs w:val="24"/>
          <w:lang w:eastAsia="hr-HR"/>
        </w:rPr>
        <w:t>pitanju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igralište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koji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koriste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sve</w:t>
      </w:r>
      <w:proofErr w:type="spellEnd"/>
      <w:r>
        <w:rPr>
          <w:rFonts w:ascii="Times New Roman" w:eastAsia="Times New Roman" w:hAnsi="Times New Roman" w:cs="Times New Roman"/>
          <w:sz w:val="24"/>
          <w:szCs w:val="24"/>
          <w:lang w:eastAsia="hr-HR"/>
        </w:rPr>
        <w:t xml:space="preserve"> tri </w:t>
      </w:r>
      <w:proofErr w:type="spellStart"/>
      <w:r>
        <w:rPr>
          <w:rFonts w:ascii="Times New Roman" w:eastAsia="Times New Roman" w:hAnsi="Times New Roman" w:cs="Times New Roman"/>
          <w:sz w:val="24"/>
          <w:szCs w:val="24"/>
          <w:lang w:eastAsia="hr-HR"/>
        </w:rPr>
        <w:t>škole</w:t>
      </w:r>
      <w:proofErr w:type="spellEnd"/>
      <w:r>
        <w:rPr>
          <w:rFonts w:ascii="Times New Roman" w:eastAsia="Times New Roman" w:hAnsi="Times New Roman" w:cs="Times New Roman"/>
          <w:sz w:val="24"/>
          <w:szCs w:val="24"/>
          <w:lang w:eastAsia="hr-HR"/>
        </w:rPr>
        <w:t>.</w:t>
      </w:r>
    </w:p>
    <w:p w:rsidR="002462D2" w:rsidRDefault="002462D2" w:rsidP="001806C0">
      <w:pPr>
        <w:spacing w:after="0" w:line="240" w:lineRule="auto"/>
        <w:jc w:val="both"/>
        <w:rPr>
          <w:rFonts w:ascii="Times New Roman" w:eastAsia="Times New Roman" w:hAnsi="Times New Roman" w:cs="Times New Roman"/>
          <w:sz w:val="24"/>
          <w:szCs w:val="24"/>
          <w:lang w:eastAsia="hr-HR"/>
        </w:rPr>
      </w:pPr>
    </w:p>
    <w:p w:rsidR="002462D2" w:rsidRDefault="002462D2" w:rsidP="001806C0">
      <w:pPr>
        <w:spacing w:after="0" w:line="240" w:lineRule="auto"/>
        <w:jc w:val="both"/>
        <w:rPr>
          <w:rFonts w:ascii="Times New Roman" w:eastAsia="Times New Roman" w:hAnsi="Times New Roman" w:cs="Times New Roman"/>
          <w:sz w:val="24"/>
          <w:szCs w:val="24"/>
          <w:lang w:eastAsia="hr-HR"/>
        </w:rPr>
      </w:pPr>
    </w:p>
    <w:p w:rsidR="002462D2" w:rsidRDefault="002462D2" w:rsidP="001806C0">
      <w:pPr>
        <w:spacing w:after="0" w:line="240" w:lineRule="auto"/>
        <w:jc w:val="both"/>
        <w:rPr>
          <w:rFonts w:ascii="Times New Roman" w:eastAsia="Times New Roman" w:hAnsi="Times New Roman" w:cs="Times New Roman"/>
          <w:sz w:val="24"/>
          <w:szCs w:val="24"/>
          <w:lang w:eastAsia="hr-HR"/>
        </w:rPr>
      </w:pPr>
    </w:p>
    <w:p w:rsidR="002462D2" w:rsidRDefault="002462D2" w:rsidP="001806C0">
      <w:pPr>
        <w:spacing w:after="0" w:line="240" w:lineRule="auto"/>
        <w:jc w:val="both"/>
        <w:rPr>
          <w:rFonts w:ascii="Times New Roman" w:eastAsia="Times New Roman" w:hAnsi="Times New Roman" w:cs="Times New Roman"/>
          <w:sz w:val="24"/>
          <w:szCs w:val="24"/>
          <w:lang w:eastAsia="hr-HR"/>
        </w:rPr>
      </w:pPr>
    </w:p>
    <w:p w:rsidR="002462D2" w:rsidRDefault="002462D2" w:rsidP="001806C0">
      <w:pPr>
        <w:spacing w:after="0" w:line="240" w:lineRule="auto"/>
        <w:jc w:val="both"/>
        <w:rPr>
          <w:rFonts w:ascii="Times New Roman" w:eastAsia="Times New Roman" w:hAnsi="Times New Roman" w:cs="Times New Roman"/>
          <w:sz w:val="24"/>
          <w:szCs w:val="24"/>
          <w:lang w:eastAsia="hr-HR"/>
        </w:rPr>
      </w:pPr>
    </w:p>
    <w:p w:rsidR="002462D2" w:rsidRDefault="002462D2" w:rsidP="001806C0">
      <w:pPr>
        <w:spacing w:after="0" w:line="240" w:lineRule="auto"/>
        <w:jc w:val="both"/>
        <w:rPr>
          <w:rFonts w:ascii="Times New Roman" w:eastAsia="Times New Roman" w:hAnsi="Times New Roman" w:cs="Times New Roman"/>
          <w:sz w:val="24"/>
          <w:szCs w:val="24"/>
          <w:lang w:eastAsia="hr-HR"/>
        </w:rPr>
      </w:pPr>
    </w:p>
    <w:p w:rsidR="00B87F9A" w:rsidRDefault="00B87F9A" w:rsidP="001806C0">
      <w:pPr>
        <w:spacing w:after="0" w:line="240" w:lineRule="auto"/>
        <w:jc w:val="both"/>
        <w:rPr>
          <w:rFonts w:ascii="Times New Roman" w:eastAsia="Times New Roman" w:hAnsi="Times New Roman" w:cs="Times New Roman"/>
          <w:sz w:val="24"/>
          <w:szCs w:val="24"/>
          <w:lang w:eastAsia="hr-HR"/>
        </w:rPr>
      </w:pPr>
    </w:p>
    <w:p w:rsidR="007A2DEF" w:rsidRDefault="007A2DEF" w:rsidP="001806C0">
      <w:pPr>
        <w:spacing w:after="0" w:line="240" w:lineRule="auto"/>
        <w:jc w:val="both"/>
        <w:rPr>
          <w:rFonts w:ascii="Times New Roman" w:eastAsia="Times New Roman" w:hAnsi="Times New Roman" w:cs="Times New Roman"/>
          <w:sz w:val="24"/>
          <w:szCs w:val="24"/>
          <w:lang w:eastAsia="hr-HR"/>
        </w:rPr>
      </w:pPr>
    </w:p>
    <w:p w:rsidR="00B87F9A" w:rsidRDefault="00B87F9A" w:rsidP="001806C0">
      <w:pPr>
        <w:spacing w:after="0" w:line="240" w:lineRule="auto"/>
        <w:jc w:val="both"/>
        <w:rPr>
          <w:rFonts w:ascii="Times New Roman" w:eastAsia="Times New Roman" w:hAnsi="Times New Roman" w:cs="Times New Roman"/>
          <w:sz w:val="24"/>
          <w:szCs w:val="24"/>
          <w:lang w:eastAsia="hr-HR"/>
        </w:rPr>
      </w:pPr>
    </w:p>
    <w:p w:rsidR="00B87F9A" w:rsidRDefault="00B87F9A" w:rsidP="001806C0">
      <w:pPr>
        <w:spacing w:after="0" w:line="240" w:lineRule="auto"/>
        <w:jc w:val="both"/>
        <w:rPr>
          <w:rFonts w:ascii="Times New Roman" w:eastAsia="Times New Roman" w:hAnsi="Times New Roman" w:cs="Times New Roman"/>
          <w:sz w:val="24"/>
          <w:szCs w:val="24"/>
          <w:lang w:eastAsia="hr-HR"/>
        </w:rPr>
      </w:pPr>
    </w:p>
    <w:p w:rsidR="00B87F9A" w:rsidRDefault="00B87F9A" w:rsidP="001806C0">
      <w:pPr>
        <w:spacing w:after="0" w:line="240" w:lineRule="auto"/>
        <w:jc w:val="both"/>
        <w:rPr>
          <w:rFonts w:ascii="Times New Roman" w:eastAsia="Times New Roman" w:hAnsi="Times New Roman" w:cs="Times New Roman"/>
          <w:sz w:val="24"/>
          <w:szCs w:val="24"/>
          <w:lang w:eastAsia="hr-HR"/>
        </w:rPr>
      </w:pPr>
    </w:p>
    <w:p w:rsidR="00B87F9A" w:rsidRDefault="00B87F9A" w:rsidP="001806C0">
      <w:pPr>
        <w:spacing w:after="0" w:line="240" w:lineRule="auto"/>
        <w:jc w:val="both"/>
        <w:rPr>
          <w:rFonts w:ascii="Times New Roman" w:eastAsia="Times New Roman" w:hAnsi="Times New Roman" w:cs="Times New Roman"/>
          <w:sz w:val="24"/>
          <w:szCs w:val="24"/>
          <w:lang w:eastAsia="hr-HR"/>
        </w:rPr>
      </w:pPr>
    </w:p>
    <w:p w:rsidR="00B87F9A" w:rsidRDefault="00B87F9A" w:rsidP="001806C0">
      <w:pPr>
        <w:spacing w:after="0" w:line="240" w:lineRule="auto"/>
        <w:jc w:val="both"/>
        <w:rPr>
          <w:rFonts w:ascii="Times New Roman" w:eastAsia="Times New Roman" w:hAnsi="Times New Roman" w:cs="Times New Roman"/>
          <w:sz w:val="24"/>
          <w:szCs w:val="24"/>
          <w:lang w:eastAsia="hr-HR"/>
        </w:rPr>
      </w:pPr>
    </w:p>
    <w:p w:rsidR="00B87F9A" w:rsidRDefault="00B87F9A" w:rsidP="001806C0">
      <w:pPr>
        <w:spacing w:after="0" w:line="240" w:lineRule="auto"/>
        <w:jc w:val="both"/>
        <w:rPr>
          <w:rFonts w:ascii="Times New Roman" w:eastAsia="Times New Roman" w:hAnsi="Times New Roman" w:cs="Times New Roman"/>
          <w:sz w:val="24"/>
          <w:szCs w:val="24"/>
          <w:lang w:eastAsia="hr-HR"/>
        </w:rPr>
      </w:pPr>
    </w:p>
    <w:p w:rsidR="00B87F9A" w:rsidRDefault="00B87F9A" w:rsidP="001806C0">
      <w:pPr>
        <w:spacing w:after="0" w:line="240" w:lineRule="auto"/>
        <w:jc w:val="both"/>
        <w:rPr>
          <w:rFonts w:ascii="Times New Roman" w:eastAsia="Times New Roman" w:hAnsi="Times New Roman" w:cs="Times New Roman"/>
          <w:sz w:val="24"/>
          <w:szCs w:val="24"/>
          <w:lang w:eastAsia="hr-HR"/>
        </w:rPr>
      </w:pPr>
    </w:p>
    <w:p w:rsidR="00B87F9A" w:rsidRDefault="00B87F9A" w:rsidP="001806C0">
      <w:pPr>
        <w:spacing w:after="0" w:line="240" w:lineRule="auto"/>
        <w:jc w:val="both"/>
        <w:rPr>
          <w:rFonts w:ascii="Times New Roman" w:eastAsia="Times New Roman" w:hAnsi="Times New Roman" w:cs="Times New Roman"/>
          <w:sz w:val="24"/>
          <w:szCs w:val="24"/>
          <w:lang w:eastAsia="hr-HR"/>
        </w:rPr>
      </w:pPr>
    </w:p>
    <w:p w:rsidR="00B87F9A" w:rsidRDefault="00B87F9A" w:rsidP="001806C0">
      <w:pPr>
        <w:spacing w:after="0" w:line="240" w:lineRule="auto"/>
        <w:jc w:val="both"/>
        <w:rPr>
          <w:rFonts w:ascii="Times New Roman" w:eastAsia="Times New Roman" w:hAnsi="Times New Roman" w:cs="Times New Roman"/>
          <w:sz w:val="24"/>
          <w:szCs w:val="24"/>
          <w:lang w:eastAsia="hr-HR"/>
        </w:rPr>
      </w:pPr>
    </w:p>
    <w:tbl>
      <w:tblPr>
        <w:tblW w:w="10040" w:type="dxa"/>
        <w:tblLook w:val="04A0" w:firstRow="1" w:lastRow="0" w:firstColumn="1" w:lastColumn="0" w:noHBand="0" w:noVBand="1"/>
      </w:tblPr>
      <w:tblGrid>
        <w:gridCol w:w="480"/>
        <w:gridCol w:w="2560"/>
        <w:gridCol w:w="1840"/>
        <w:gridCol w:w="1860"/>
        <w:gridCol w:w="1860"/>
        <w:gridCol w:w="780"/>
        <w:gridCol w:w="723"/>
      </w:tblGrid>
      <w:tr w:rsidR="002E5B9D" w:rsidRPr="002E5B9D" w:rsidTr="002E5B9D">
        <w:trPr>
          <w:trHeight w:val="300"/>
        </w:trPr>
        <w:tc>
          <w:tcPr>
            <w:tcW w:w="10040" w:type="dxa"/>
            <w:gridSpan w:val="7"/>
            <w:tcBorders>
              <w:top w:val="nil"/>
              <w:left w:val="nil"/>
              <w:bottom w:val="nil"/>
              <w:right w:val="nil"/>
            </w:tcBorders>
            <w:shd w:val="clear" w:color="auto" w:fill="auto"/>
            <w:hideMark/>
          </w:tcPr>
          <w:p w:rsidR="002E5B9D" w:rsidRPr="002E5B9D" w:rsidRDefault="002E5B9D" w:rsidP="002E5B9D">
            <w:pPr>
              <w:spacing w:after="0" w:line="240" w:lineRule="auto"/>
              <w:jc w:val="center"/>
              <w:rPr>
                <w:rFonts w:ascii="Arial" w:eastAsia="Times New Roman" w:hAnsi="Arial" w:cs="Arial"/>
                <w:b/>
                <w:bCs/>
                <w:color w:val="000000"/>
                <w:sz w:val="18"/>
                <w:szCs w:val="18"/>
              </w:rPr>
            </w:pPr>
            <w:r w:rsidRPr="002E5B9D">
              <w:rPr>
                <w:rFonts w:ascii="Arial" w:eastAsia="Times New Roman" w:hAnsi="Arial" w:cs="Arial"/>
                <w:b/>
                <w:bCs/>
                <w:color w:val="000000"/>
                <w:sz w:val="18"/>
                <w:szCs w:val="18"/>
              </w:rPr>
              <w:t>1.2.2. IZVJEŠTAJ O PRIHODIMA I RASHODIMA PREMA IZVORIMA FINANCIRANJA</w:t>
            </w:r>
          </w:p>
        </w:tc>
      </w:tr>
      <w:tr w:rsidR="002E5B9D" w:rsidRPr="002E5B9D" w:rsidTr="002E5B9D">
        <w:trPr>
          <w:trHeight w:val="30"/>
        </w:trPr>
        <w:tc>
          <w:tcPr>
            <w:tcW w:w="48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jc w:val="center"/>
              <w:rPr>
                <w:rFonts w:ascii="Arial" w:eastAsia="Times New Roman" w:hAnsi="Arial" w:cs="Arial"/>
                <w:b/>
                <w:bCs/>
                <w:color w:val="000000"/>
                <w:sz w:val="18"/>
                <w:szCs w:val="18"/>
              </w:rPr>
            </w:pPr>
          </w:p>
        </w:tc>
        <w:tc>
          <w:tcPr>
            <w:tcW w:w="256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r>
      <w:tr w:rsidR="002E5B9D" w:rsidRPr="002E5B9D" w:rsidTr="002E5B9D">
        <w:trPr>
          <w:trHeight w:val="300"/>
        </w:trPr>
        <w:tc>
          <w:tcPr>
            <w:tcW w:w="10040" w:type="dxa"/>
            <w:gridSpan w:val="7"/>
            <w:tcBorders>
              <w:top w:val="nil"/>
              <w:left w:val="nil"/>
              <w:bottom w:val="nil"/>
              <w:right w:val="nil"/>
            </w:tcBorders>
            <w:shd w:val="clear" w:color="auto" w:fill="auto"/>
            <w:vAlign w:val="center"/>
            <w:hideMark/>
          </w:tcPr>
          <w:p w:rsidR="002E5B9D" w:rsidRPr="002E5B9D" w:rsidRDefault="002E5B9D" w:rsidP="002E5B9D">
            <w:pPr>
              <w:spacing w:after="0" w:line="240" w:lineRule="auto"/>
              <w:jc w:val="center"/>
              <w:rPr>
                <w:rFonts w:ascii="Arial" w:eastAsia="Times New Roman" w:hAnsi="Arial" w:cs="Arial"/>
                <w:b/>
                <w:bCs/>
                <w:color w:val="000000"/>
                <w:sz w:val="20"/>
                <w:szCs w:val="20"/>
              </w:rPr>
            </w:pPr>
            <w:r w:rsidRPr="002E5B9D">
              <w:rPr>
                <w:rFonts w:ascii="Arial" w:eastAsia="Times New Roman" w:hAnsi="Arial" w:cs="Arial"/>
                <w:b/>
                <w:bCs/>
                <w:color w:val="000000"/>
                <w:sz w:val="20"/>
                <w:szCs w:val="20"/>
              </w:rPr>
              <w:t xml:space="preserve"> </w:t>
            </w:r>
          </w:p>
        </w:tc>
      </w:tr>
      <w:tr w:rsidR="002E5B9D" w:rsidRPr="002E5B9D" w:rsidTr="002E5B9D">
        <w:trPr>
          <w:trHeight w:val="225"/>
        </w:trPr>
        <w:tc>
          <w:tcPr>
            <w:tcW w:w="48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jc w:val="center"/>
              <w:rPr>
                <w:rFonts w:ascii="Arial" w:eastAsia="Times New Roman" w:hAnsi="Arial" w:cs="Arial"/>
                <w:b/>
                <w:bCs/>
                <w:color w:val="000000"/>
                <w:sz w:val="20"/>
                <w:szCs w:val="20"/>
              </w:rPr>
            </w:pPr>
          </w:p>
        </w:tc>
        <w:tc>
          <w:tcPr>
            <w:tcW w:w="256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r>
      <w:tr w:rsidR="002E5B9D" w:rsidRPr="002E5B9D" w:rsidTr="002E5B9D">
        <w:trPr>
          <w:trHeight w:val="555"/>
        </w:trPr>
        <w:tc>
          <w:tcPr>
            <w:tcW w:w="3040"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2E5B9D" w:rsidRPr="002E5B9D" w:rsidRDefault="002E5B9D" w:rsidP="002E5B9D">
            <w:pPr>
              <w:spacing w:after="0" w:line="240" w:lineRule="auto"/>
              <w:jc w:val="center"/>
              <w:rPr>
                <w:rFonts w:ascii="Arial" w:eastAsia="Times New Roman" w:hAnsi="Arial" w:cs="Arial"/>
                <w:b/>
                <w:bCs/>
                <w:color w:val="000000"/>
                <w:sz w:val="16"/>
                <w:szCs w:val="16"/>
              </w:rPr>
            </w:pPr>
            <w:proofErr w:type="spellStart"/>
            <w:r w:rsidRPr="002E5B9D">
              <w:rPr>
                <w:rFonts w:ascii="Arial" w:eastAsia="Times New Roman" w:hAnsi="Arial" w:cs="Arial"/>
                <w:b/>
                <w:bCs/>
                <w:color w:val="000000"/>
                <w:sz w:val="16"/>
                <w:szCs w:val="16"/>
              </w:rPr>
              <w:t>Brojčana</w:t>
            </w:r>
            <w:proofErr w:type="spellEnd"/>
            <w:r w:rsidRPr="002E5B9D">
              <w:rPr>
                <w:rFonts w:ascii="Arial" w:eastAsia="Times New Roman" w:hAnsi="Arial" w:cs="Arial"/>
                <w:b/>
                <w:bCs/>
                <w:color w:val="000000"/>
                <w:sz w:val="16"/>
                <w:szCs w:val="16"/>
              </w:rPr>
              <w:t xml:space="preserve"> </w:t>
            </w:r>
            <w:proofErr w:type="spellStart"/>
            <w:r w:rsidRPr="002E5B9D">
              <w:rPr>
                <w:rFonts w:ascii="Arial" w:eastAsia="Times New Roman" w:hAnsi="Arial" w:cs="Arial"/>
                <w:b/>
                <w:bCs/>
                <w:color w:val="000000"/>
                <w:sz w:val="16"/>
                <w:szCs w:val="16"/>
              </w:rPr>
              <w:t>oznaka</w:t>
            </w:r>
            <w:proofErr w:type="spellEnd"/>
            <w:r w:rsidRPr="002E5B9D">
              <w:rPr>
                <w:rFonts w:ascii="Arial" w:eastAsia="Times New Roman" w:hAnsi="Arial" w:cs="Arial"/>
                <w:b/>
                <w:bCs/>
                <w:color w:val="000000"/>
                <w:sz w:val="16"/>
                <w:szCs w:val="16"/>
              </w:rPr>
              <w:t xml:space="preserve"> </w:t>
            </w:r>
            <w:proofErr w:type="spellStart"/>
            <w:r w:rsidRPr="002E5B9D">
              <w:rPr>
                <w:rFonts w:ascii="Arial" w:eastAsia="Times New Roman" w:hAnsi="Arial" w:cs="Arial"/>
                <w:b/>
                <w:bCs/>
                <w:color w:val="000000"/>
                <w:sz w:val="16"/>
                <w:szCs w:val="16"/>
              </w:rPr>
              <w:t>i</w:t>
            </w:r>
            <w:proofErr w:type="spellEnd"/>
            <w:r w:rsidRPr="002E5B9D">
              <w:rPr>
                <w:rFonts w:ascii="Arial" w:eastAsia="Times New Roman" w:hAnsi="Arial" w:cs="Arial"/>
                <w:b/>
                <w:bCs/>
                <w:color w:val="000000"/>
                <w:sz w:val="16"/>
                <w:szCs w:val="16"/>
              </w:rPr>
              <w:t xml:space="preserve"> </w:t>
            </w:r>
            <w:proofErr w:type="spellStart"/>
            <w:r w:rsidRPr="002E5B9D">
              <w:rPr>
                <w:rFonts w:ascii="Arial" w:eastAsia="Times New Roman" w:hAnsi="Arial" w:cs="Arial"/>
                <w:b/>
                <w:bCs/>
                <w:color w:val="000000"/>
                <w:sz w:val="16"/>
                <w:szCs w:val="16"/>
              </w:rPr>
              <w:t>naziv</w:t>
            </w:r>
            <w:proofErr w:type="spellEnd"/>
          </w:p>
        </w:tc>
        <w:tc>
          <w:tcPr>
            <w:tcW w:w="1840" w:type="dxa"/>
            <w:tcBorders>
              <w:top w:val="single" w:sz="4" w:space="0" w:color="000000"/>
              <w:left w:val="nil"/>
              <w:bottom w:val="single" w:sz="4" w:space="0" w:color="000000"/>
              <w:right w:val="single" w:sz="4" w:space="0" w:color="000000"/>
            </w:tcBorders>
            <w:shd w:val="clear" w:color="000000" w:fill="DCDCDC"/>
            <w:vAlign w:val="center"/>
            <w:hideMark/>
          </w:tcPr>
          <w:p w:rsidR="002E5B9D" w:rsidRPr="002E5B9D" w:rsidRDefault="002E5B9D" w:rsidP="002E5B9D">
            <w:pPr>
              <w:spacing w:after="0" w:line="240" w:lineRule="auto"/>
              <w:jc w:val="center"/>
              <w:rPr>
                <w:rFonts w:ascii="Arial" w:eastAsia="Times New Roman" w:hAnsi="Arial" w:cs="Arial"/>
                <w:b/>
                <w:bCs/>
                <w:color w:val="000000"/>
                <w:sz w:val="16"/>
                <w:szCs w:val="16"/>
              </w:rPr>
            </w:pPr>
            <w:proofErr w:type="spellStart"/>
            <w:r w:rsidRPr="002E5B9D">
              <w:rPr>
                <w:rFonts w:ascii="Arial" w:eastAsia="Times New Roman" w:hAnsi="Arial" w:cs="Arial"/>
                <w:b/>
                <w:bCs/>
                <w:color w:val="000000"/>
                <w:sz w:val="16"/>
                <w:szCs w:val="16"/>
              </w:rPr>
              <w:t>Ostvarenje</w:t>
            </w:r>
            <w:proofErr w:type="spellEnd"/>
            <w:r w:rsidRPr="002E5B9D">
              <w:rPr>
                <w:rFonts w:ascii="Arial" w:eastAsia="Times New Roman" w:hAnsi="Arial" w:cs="Arial"/>
                <w:b/>
                <w:bCs/>
                <w:color w:val="000000"/>
                <w:sz w:val="16"/>
                <w:szCs w:val="16"/>
              </w:rPr>
              <w:t xml:space="preserve"> / </w:t>
            </w:r>
            <w:proofErr w:type="spellStart"/>
            <w:r w:rsidRPr="002E5B9D">
              <w:rPr>
                <w:rFonts w:ascii="Arial" w:eastAsia="Times New Roman" w:hAnsi="Arial" w:cs="Arial"/>
                <w:b/>
                <w:bCs/>
                <w:color w:val="000000"/>
                <w:sz w:val="16"/>
                <w:szCs w:val="16"/>
              </w:rPr>
              <w:t>izvršenje</w:t>
            </w:r>
            <w:proofErr w:type="spellEnd"/>
            <w:r w:rsidRPr="002E5B9D">
              <w:rPr>
                <w:rFonts w:ascii="Arial" w:eastAsia="Times New Roman" w:hAnsi="Arial" w:cs="Arial"/>
                <w:b/>
                <w:bCs/>
                <w:color w:val="000000"/>
                <w:sz w:val="16"/>
                <w:szCs w:val="16"/>
              </w:rPr>
              <w:t xml:space="preserve"> 31.12.2024.</w:t>
            </w:r>
          </w:p>
        </w:tc>
        <w:tc>
          <w:tcPr>
            <w:tcW w:w="1860" w:type="dxa"/>
            <w:tcBorders>
              <w:top w:val="single" w:sz="4" w:space="0" w:color="000000"/>
              <w:left w:val="nil"/>
              <w:bottom w:val="single" w:sz="4" w:space="0" w:color="000000"/>
              <w:right w:val="single" w:sz="4" w:space="0" w:color="000000"/>
            </w:tcBorders>
            <w:shd w:val="clear" w:color="000000" w:fill="DCDCDC"/>
            <w:vAlign w:val="center"/>
            <w:hideMark/>
          </w:tcPr>
          <w:p w:rsidR="002E5B9D" w:rsidRPr="002E5B9D" w:rsidRDefault="002E5B9D" w:rsidP="002E5B9D">
            <w:pPr>
              <w:spacing w:after="0" w:line="240" w:lineRule="auto"/>
              <w:jc w:val="center"/>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 xml:space="preserve">Plan za 2025. </w:t>
            </w:r>
            <w:proofErr w:type="spellStart"/>
            <w:r w:rsidRPr="002E5B9D">
              <w:rPr>
                <w:rFonts w:ascii="Arial" w:eastAsia="Times New Roman" w:hAnsi="Arial" w:cs="Arial"/>
                <w:b/>
                <w:bCs/>
                <w:color w:val="000000"/>
                <w:sz w:val="16"/>
                <w:szCs w:val="16"/>
              </w:rPr>
              <w:t>godinu</w:t>
            </w:r>
            <w:proofErr w:type="spellEnd"/>
          </w:p>
        </w:tc>
        <w:tc>
          <w:tcPr>
            <w:tcW w:w="1860" w:type="dxa"/>
            <w:tcBorders>
              <w:top w:val="single" w:sz="4" w:space="0" w:color="000000"/>
              <w:left w:val="nil"/>
              <w:bottom w:val="single" w:sz="4" w:space="0" w:color="000000"/>
              <w:right w:val="single" w:sz="4" w:space="0" w:color="000000"/>
            </w:tcBorders>
            <w:shd w:val="clear" w:color="000000" w:fill="DCDCDC"/>
            <w:vAlign w:val="center"/>
            <w:hideMark/>
          </w:tcPr>
          <w:p w:rsidR="002E5B9D" w:rsidRPr="002E5B9D" w:rsidRDefault="002E5B9D" w:rsidP="002E5B9D">
            <w:pPr>
              <w:spacing w:after="0" w:line="240" w:lineRule="auto"/>
              <w:jc w:val="center"/>
              <w:rPr>
                <w:rFonts w:ascii="Arial" w:eastAsia="Times New Roman" w:hAnsi="Arial" w:cs="Arial"/>
                <w:b/>
                <w:bCs/>
                <w:color w:val="000000"/>
                <w:sz w:val="16"/>
                <w:szCs w:val="16"/>
              </w:rPr>
            </w:pPr>
            <w:proofErr w:type="spellStart"/>
            <w:r w:rsidRPr="002E5B9D">
              <w:rPr>
                <w:rFonts w:ascii="Arial" w:eastAsia="Times New Roman" w:hAnsi="Arial" w:cs="Arial"/>
                <w:b/>
                <w:bCs/>
                <w:color w:val="000000"/>
                <w:sz w:val="16"/>
                <w:szCs w:val="16"/>
              </w:rPr>
              <w:t>Ostvarenje</w:t>
            </w:r>
            <w:proofErr w:type="spellEnd"/>
            <w:r w:rsidRPr="002E5B9D">
              <w:rPr>
                <w:rFonts w:ascii="Arial" w:eastAsia="Times New Roman" w:hAnsi="Arial" w:cs="Arial"/>
                <w:b/>
                <w:bCs/>
                <w:color w:val="000000"/>
                <w:sz w:val="16"/>
                <w:szCs w:val="16"/>
              </w:rPr>
              <w:t xml:space="preserve"> / </w:t>
            </w:r>
            <w:proofErr w:type="spellStart"/>
            <w:r w:rsidRPr="002E5B9D">
              <w:rPr>
                <w:rFonts w:ascii="Arial" w:eastAsia="Times New Roman" w:hAnsi="Arial" w:cs="Arial"/>
                <w:b/>
                <w:bCs/>
                <w:color w:val="000000"/>
                <w:sz w:val="16"/>
                <w:szCs w:val="16"/>
              </w:rPr>
              <w:t>izvršenje</w:t>
            </w:r>
            <w:proofErr w:type="spellEnd"/>
            <w:r w:rsidRPr="002E5B9D">
              <w:rPr>
                <w:rFonts w:ascii="Arial" w:eastAsia="Times New Roman" w:hAnsi="Arial" w:cs="Arial"/>
                <w:b/>
                <w:bCs/>
                <w:color w:val="000000"/>
                <w:sz w:val="16"/>
                <w:szCs w:val="16"/>
              </w:rPr>
              <w:t xml:space="preserve"> 31.12.2025.</w:t>
            </w:r>
          </w:p>
        </w:tc>
        <w:tc>
          <w:tcPr>
            <w:tcW w:w="780" w:type="dxa"/>
            <w:tcBorders>
              <w:top w:val="single" w:sz="4" w:space="0" w:color="000000"/>
              <w:left w:val="nil"/>
              <w:bottom w:val="single" w:sz="4" w:space="0" w:color="000000"/>
              <w:right w:val="single" w:sz="4" w:space="0" w:color="000000"/>
            </w:tcBorders>
            <w:shd w:val="clear" w:color="000000" w:fill="DCDCDC"/>
            <w:vAlign w:val="center"/>
            <w:hideMark/>
          </w:tcPr>
          <w:p w:rsidR="002E5B9D" w:rsidRPr="002E5B9D" w:rsidRDefault="002E5B9D" w:rsidP="002E5B9D">
            <w:pPr>
              <w:spacing w:after="0" w:line="240" w:lineRule="auto"/>
              <w:jc w:val="center"/>
              <w:rPr>
                <w:rFonts w:ascii="Arial" w:eastAsia="Times New Roman" w:hAnsi="Arial" w:cs="Arial"/>
                <w:b/>
                <w:bCs/>
                <w:color w:val="000000"/>
                <w:sz w:val="16"/>
                <w:szCs w:val="16"/>
              </w:rPr>
            </w:pPr>
            <w:proofErr w:type="spellStart"/>
            <w:r w:rsidRPr="002E5B9D">
              <w:rPr>
                <w:rFonts w:ascii="Arial" w:eastAsia="Times New Roman" w:hAnsi="Arial" w:cs="Arial"/>
                <w:b/>
                <w:bCs/>
                <w:color w:val="000000"/>
                <w:sz w:val="16"/>
                <w:szCs w:val="16"/>
              </w:rPr>
              <w:t>Indeks</w:t>
            </w:r>
            <w:proofErr w:type="spellEnd"/>
            <w:r w:rsidRPr="002E5B9D">
              <w:rPr>
                <w:rFonts w:ascii="Arial" w:eastAsia="Times New Roman" w:hAnsi="Arial" w:cs="Arial"/>
                <w:b/>
                <w:bCs/>
                <w:color w:val="000000"/>
                <w:sz w:val="16"/>
                <w:szCs w:val="16"/>
              </w:rPr>
              <w:t xml:space="preserve"> </w:t>
            </w:r>
            <w:r w:rsidRPr="002E5B9D">
              <w:rPr>
                <w:rFonts w:ascii="Arial" w:eastAsia="Times New Roman" w:hAnsi="Arial" w:cs="Arial"/>
                <w:b/>
                <w:bCs/>
                <w:color w:val="000000"/>
                <w:sz w:val="16"/>
                <w:szCs w:val="16"/>
              </w:rPr>
              <w:br/>
              <w:t>4 / 2</w:t>
            </w:r>
          </w:p>
        </w:tc>
        <w:tc>
          <w:tcPr>
            <w:tcW w:w="660" w:type="dxa"/>
            <w:tcBorders>
              <w:top w:val="single" w:sz="4" w:space="0" w:color="000000"/>
              <w:left w:val="nil"/>
              <w:bottom w:val="single" w:sz="4" w:space="0" w:color="000000"/>
              <w:right w:val="single" w:sz="4" w:space="0" w:color="000000"/>
            </w:tcBorders>
            <w:shd w:val="clear" w:color="000000" w:fill="DCDCDC"/>
            <w:vAlign w:val="center"/>
            <w:hideMark/>
          </w:tcPr>
          <w:p w:rsidR="002E5B9D" w:rsidRPr="002E5B9D" w:rsidRDefault="002E5B9D" w:rsidP="002E5B9D">
            <w:pPr>
              <w:spacing w:after="0" w:line="240" w:lineRule="auto"/>
              <w:jc w:val="center"/>
              <w:rPr>
                <w:rFonts w:ascii="Arial" w:eastAsia="Times New Roman" w:hAnsi="Arial" w:cs="Arial"/>
                <w:b/>
                <w:bCs/>
                <w:color w:val="000000"/>
                <w:sz w:val="16"/>
                <w:szCs w:val="16"/>
              </w:rPr>
            </w:pPr>
            <w:proofErr w:type="spellStart"/>
            <w:r w:rsidRPr="002E5B9D">
              <w:rPr>
                <w:rFonts w:ascii="Arial" w:eastAsia="Times New Roman" w:hAnsi="Arial" w:cs="Arial"/>
                <w:b/>
                <w:bCs/>
                <w:color w:val="000000"/>
                <w:sz w:val="16"/>
                <w:szCs w:val="16"/>
              </w:rPr>
              <w:t>Indeks</w:t>
            </w:r>
            <w:proofErr w:type="spellEnd"/>
            <w:r w:rsidRPr="002E5B9D">
              <w:rPr>
                <w:rFonts w:ascii="Arial" w:eastAsia="Times New Roman" w:hAnsi="Arial" w:cs="Arial"/>
                <w:b/>
                <w:bCs/>
                <w:color w:val="000000"/>
                <w:sz w:val="16"/>
                <w:szCs w:val="16"/>
              </w:rPr>
              <w:br/>
              <w:t xml:space="preserve"> 4 / 3</w:t>
            </w:r>
          </w:p>
        </w:tc>
      </w:tr>
      <w:tr w:rsidR="002E5B9D" w:rsidRPr="002E5B9D" w:rsidTr="002E5B9D">
        <w:trPr>
          <w:trHeight w:val="225"/>
        </w:trPr>
        <w:tc>
          <w:tcPr>
            <w:tcW w:w="3040" w:type="dxa"/>
            <w:gridSpan w:val="2"/>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center"/>
              <w:rPr>
                <w:rFonts w:ascii="Arial" w:eastAsia="Times New Roman" w:hAnsi="Arial" w:cs="Arial"/>
                <w:b/>
                <w:bCs/>
                <w:color w:val="000000"/>
                <w:sz w:val="14"/>
                <w:szCs w:val="14"/>
              </w:rPr>
            </w:pPr>
            <w:r w:rsidRPr="002E5B9D">
              <w:rPr>
                <w:rFonts w:ascii="Arial" w:eastAsia="Times New Roman" w:hAnsi="Arial" w:cs="Arial"/>
                <w:b/>
                <w:bCs/>
                <w:color w:val="000000"/>
                <w:sz w:val="14"/>
                <w:szCs w:val="14"/>
              </w:rPr>
              <w:t>1</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center"/>
              <w:rPr>
                <w:rFonts w:ascii="Arial" w:eastAsia="Times New Roman" w:hAnsi="Arial" w:cs="Arial"/>
                <w:b/>
                <w:bCs/>
                <w:color w:val="000000"/>
                <w:sz w:val="14"/>
                <w:szCs w:val="14"/>
              </w:rPr>
            </w:pPr>
            <w:r w:rsidRPr="002E5B9D">
              <w:rPr>
                <w:rFonts w:ascii="Arial" w:eastAsia="Times New Roman" w:hAnsi="Arial" w:cs="Arial"/>
                <w:b/>
                <w:bCs/>
                <w:color w:val="000000"/>
                <w:sz w:val="14"/>
                <w:szCs w:val="14"/>
              </w:rPr>
              <w:t>2</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center"/>
              <w:rPr>
                <w:rFonts w:ascii="Arial" w:eastAsia="Times New Roman" w:hAnsi="Arial" w:cs="Arial"/>
                <w:b/>
                <w:bCs/>
                <w:color w:val="000000"/>
                <w:sz w:val="14"/>
                <w:szCs w:val="14"/>
              </w:rPr>
            </w:pPr>
            <w:r w:rsidRPr="002E5B9D">
              <w:rPr>
                <w:rFonts w:ascii="Arial" w:eastAsia="Times New Roman" w:hAnsi="Arial" w:cs="Arial"/>
                <w:b/>
                <w:bCs/>
                <w:color w:val="000000"/>
                <w:sz w:val="14"/>
                <w:szCs w:val="14"/>
              </w:rPr>
              <w:t>3</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center"/>
              <w:rPr>
                <w:rFonts w:ascii="Arial" w:eastAsia="Times New Roman" w:hAnsi="Arial" w:cs="Arial"/>
                <w:b/>
                <w:bCs/>
                <w:color w:val="000000"/>
                <w:sz w:val="14"/>
                <w:szCs w:val="14"/>
              </w:rPr>
            </w:pPr>
            <w:r w:rsidRPr="002E5B9D">
              <w:rPr>
                <w:rFonts w:ascii="Arial" w:eastAsia="Times New Roman" w:hAnsi="Arial" w:cs="Arial"/>
                <w:b/>
                <w:bCs/>
                <w:color w:val="000000"/>
                <w:sz w:val="14"/>
                <w:szCs w:val="14"/>
              </w:rPr>
              <w:t>4</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center"/>
              <w:rPr>
                <w:rFonts w:ascii="Arial" w:eastAsia="Times New Roman" w:hAnsi="Arial" w:cs="Arial"/>
                <w:b/>
                <w:bCs/>
                <w:color w:val="000000"/>
                <w:sz w:val="14"/>
                <w:szCs w:val="14"/>
              </w:rPr>
            </w:pPr>
            <w:r w:rsidRPr="002E5B9D">
              <w:rPr>
                <w:rFonts w:ascii="Arial" w:eastAsia="Times New Roman" w:hAnsi="Arial" w:cs="Arial"/>
                <w:b/>
                <w:bCs/>
                <w:color w:val="000000"/>
                <w:sz w:val="14"/>
                <w:szCs w:val="14"/>
              </w:rPr>
              <w:t>5</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center"/>
              <w:rPr>
                <w:rFonts w:ascii="Arial" w:eastAsia="Times New Roman" w:hAnsi="Arial" w:cs="Arial"/>
                <w:b/>
                <w:bCs/>
                <w:color w:val="000000"/>
                <w:sz w:val="14"/>
                <w:szCs w:val="14"/>
              </w:rPr>
            </w:pPr>
            <w:r w:rsidRPr="002E5B9D">
              <w:rPr>
                <w:rFonts w:ascii="Arial" w:eastAsia="Times New Roman" w:hAnsi="Arial" w:cs="Arial"/>
                <w:b/>
                <w:bCs/>
                <w:color w:val="000000"/>
                <w:sz w:val="14"/>
                <w:szCs w:val="14"/>
              </w:rPr>
              <w:t>6</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 </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UKUPNO PRIHODI</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1.219.244,49</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1.434.916,00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1.326.713,13</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108,81</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92,46</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OPĆI PRIHODI I PRIMICI</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78.469,77</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94.332,00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89.078,09</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113,52</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94,43</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11</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OPĆI PRIHODI I PRIMICI</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1.426,24</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3.154,00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1.983,16</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139,05</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62,88</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12</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SREDSTVA ZA FINANCIRANJE DECENTRALIZIRANIH FUNKCIJA</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73.208,93</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72.368,00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69.476,10</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94,90</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96,00</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15</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 xml:space="preserve">PREDFINANCIRANJE EU PROJEKATA IZ </w:t>
            </w:r>
            <w:proofErr w:type="gramStart"/>
            <w:r w:rsidRPr="002E5B9D">
              <w:rPr>
                <w:rFonts w:ascii="Arial" w:eastAsia="Times New Roman" w:hAnsi="Arial" w:cs="Arial"/>
                <w:color w:val="000000"/>
                <w:sz w:val="16"/>
                <w:szCs w:val="16"/>
              </w:rPr>
              <w:t>SR.ŠKŽ</w:t>
            </w:r>
            <w:proofErr w:type="gramEnd"/>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3.834,60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18.810,00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17.618,83</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459,47</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93,67</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3</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VLASTITI PRIHODI</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5.292,60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6.600,00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4.773,00</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90,18</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72,32</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31</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VLASTITI PRIHODI</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5.292,60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6.600,00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4.773,00</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90,18</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72,32</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4</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PRIHODI POSEBNE NAMJENE</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12.787,73</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13.000,00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14.654,87</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114,60</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112,73</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43</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OSTALI PRIHODI ZA POSEBNE NAMJENE</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12.787,73</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13.000,00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14.654,87</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114,60</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112,73</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5</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POMOĆI</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1.113.841,67</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1.310.984,00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1.209.614,45</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108,60</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92,27</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51</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POMOĆI EU</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6.545,60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0,00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0,00</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0,00</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0,00</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52</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OSTALE POMOĆI</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1.107.296,07</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1.310.984,00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1.209.614,45</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109,24</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92,27</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6</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DONACIJE</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8.852,72</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10.000,00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8.592,72</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97,06</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85,93</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61</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DONACIJE</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8.852,72</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10.000,00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8.592,72</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97,06</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85,93</w:t>
            </w:r>
          </w:p>
        </w:tc>
      </w:tr>
      <w:tr w:rsidR="002E5B9D" w:rsidRPr="002E5B9D" w:rsidTr="002E5B9D">
        <w:trPr>
          <w:trHeight w:val="315"/>
        </w:trPr>
        <w:tc>
          <w:tcPr>
            <w:tcW w:w="10040" w:type="dxa"/>
            <w:gridSpan w:val="7"/>
            <w:tcBorders>
              <w:top w:val="nil"/>
              <w:left w:val="nil"/>
              <w:bottom w:val="nil"/>
              <w:right w:val="nil"/>
            </w:tcBorders>
            <w:shd w:val="clear" w:color="auto" w:fill="auto"/>
            <w:vAlign w:val="center"/>
            <w:hideMark/>
          </w:tcPr>
          <w:p w:rsidR="002E5B9D" w:rsidRPr="002E5B9D" w:rsidRDefault="002E5B9D" w:rsidP="002E5B9D">
            <w:pPr>
              <w:spacing w:after="0" w:line="240" w:lineRule="auto"/>
              <w:jc w:val="center"/>
              <w:rPr>
                <w:rFonts w:ascii="Arial" w:eastAsia="Times New Roman" w:hAnsi="Arial" w:cs="Arial"/>
                <w:b/>
                <w:bCs/>
                <w:color w:val="000000"/>
                <w:sz w:val="20"/>
                <w:szCs w:val="20"/>
              </w:rPr>
            </w:pPr>
            <w:r w:rsidRPr="002E5B9D">
              <w:rPr>
                <w:rFonts w:ascii="Arial" w:eastAsia="Times New Roman" w:hAnsi="Arial" w:cs="Arial"/>
                <w:b/>
                <w:bCs/>
                <w:color w:val="000000"/>
                <w:sz w:val="20"/>
                <w:szCs w:val="20"/>
              </w:rPr>
              <w:t xml:space="preserve"> </w:t>
            </w:r>
          </w:p>
        </w:tc>
      </w:tr>
      <w:tr w:rsidR="002E5B9D" w:rsidRPr="002E5B9D" w:rsidTr="002E5B9D">
        <w:trPr>
          <w:trHeight w:val="210"/>
        </w:trPr>
        <w:tc>
          <w:tcPr>
            <w:tcW w:w="48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jc w:val="center"/>
              <w:rPr>
                <w:rFonts w:ascii="Arial" w:eastAsia="Times New Roman" w:hAnsi="Arial" w:cs="Arial"/>
                <w:b/>
                <w:bCs/>
                <w:color w:val="000000"/>
                <w:sz w:val="20"/>
                <w:szCs w:val="20"/>
              </w:rPr>
            </w:pPr>
          </w:p>
        </w:tc>
        <w:tc>
          <w:tcPr>
            <w:tcW w:w="256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noWrap/>
            <w:vAlign w:val="bottom"/>
            <w:hideMark/>
          </w:tcPr>
          <w:p w:rsidR="002E5B9D" w:rsidRPr="002E5B9D" w:rsidRDefault="002E5B9D" w:rsidP="002E5B9D">
            <w:pPr>
              <w:spacing w:after="0" w:line="240" w:lineRule="auto"/>
              <w:rPr>
                <w:rFonts w:ascii="Times New Roman" w:eastAsia="Times New Roman" w:hAnsi="Times New Roman" w:cs="Times New Roman"/>
                <w:sz w:val="20"/>
                <w:szCs w:val="20"/>
              </w:rPr>
            </w:pPr>
          </w:p>
        </w:tc>
      </w:tr>
      <w:tr w:rsidR="002E5B9D" w:rsidRPr="002E5B9D" w:rsidTr="002E5B9D">
        <w:trPr>
          <w:trHeight w:val="555"/>
        </w:trPr>
        <w:tc>
          <w:tcPr>
            <w:tcW w:w="3040"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rsidR="002E5B9D" w:rsidRPr="002E5B9D" w:rsidRDefault="002E5B9D" w:rsidP="002E5B9D">
            <w:pPr>
              <w:spacing w:after="0" w:line="240" w:lineRule="auto"/>
              <w:jc w:val="center"/>
              <w:rPr>
                <w:rFonts w:ascii="Arial" w:eastAsia="Times New Roman" w:hAnsi="Arial" w:cs="Arial"/>
                <w:b/>
                <w:bCs/>
                <w:color w:val="000000"/>
                <w:sz w:val="16"/>
                <w:szCs w:val="16"/>
              </w:rPr>
            </w:pPr>
            <w:proofErr w:type="spellStart"/>
            <w:r w:rsidRPr="002E5B9D">
              <w:rPr>
                <w:rFonts w:ascii="Arial" w:eastAsia="Times New Roman" w:hAnsi="Arial" w:cs="Arial"/>
                <w:b/>
                <w:bCs/>
                <w:color w:val="000000"/>
                <w:sz w:val="16"/>
                <w:szCs w:val="16"/>
              </w:rPr>
              <w:lastRenderedPageBreak/>
              <w:t>Brojčana</w:t>
            </w:r>
            <w:proofErr w:type="spellEnd"/>
            <w:r w:rsidRPr="002E5B9D">
              <w:rPr>
                <w:rFonts w:ascii="Arial" w:eastAsia="Times New Roman" w:hAnsi="Arial" w:cs="Arial"/>
                <w:b/>
                <w:bCs/>
                <w:color w:val="000000"/>
                <w:sz w:val="16"/>
                <w:szCs w:val="16"/>
              </w:rPr>
              <w:t xml:space="preserve"> </w:t>
            </w:r>
            <w:proofErr w:type="spellStart"/>
            <w:r w:rsidRPr="002E5B9D">
              <w:rPr>
                <w:rFonts w:ascii="Arial" w:eastAsia="Times New Roman" w:hAnsi="Arial" w:cs="Arial"/>
                <w:b/>
                <w:bCs/>
                <w:color w:val="000000"/>
                <w:sz w:val="16"/>
                <w:szCs w:val="16"/>
              </w:rPr>
              <w:t>oznaka</w:t>
            </w:r>
            <w:proofErr w:type="spellEnd"/>
            <w:r w:rsidRPr="002E5B9D">
              <w:rPr>
                <w:rFonts w:ascii="Arial" w:eastAsia="Times New Roman" w:hAnsi="Arial" w:cs="Arial"/>
                <w:b/>
                <w:bCs/>
                <w:color w:val="000000"/>
                <w:sz w:val="16"/>
                <w:szCs w:val="16"/>
              </w:rPr>
              <w:t xml:space="preserve"> </w:t>
            </w:r>
            <w:proofErr w:type="spellStart"/>
            <w:r w:rsidRPr="002E5B9D">
              <w:rPr>
                <w:rFonts w:ascii="Arial" w:eastAsia="Times New Roman" w:hAnsi="Arial" w:cs="Arial"/>
                <w:b/>
                <w:bCs/>
                <w:color w:val="000000"/>
                <w:sz w:val="16"/>
                <w:szCs w:val="16"/>
              </w:rPr>
              <w:t>i</w:t>
            </w:r>
            <w:proofErr w:type="spellEnd"/>
            <w:r w:rsidRPr="002E5B9D">
              <w:rPr>
                <w:rFonts w:ascii="Arial" w:eastAsia="Times New Roman" w:hAnsi="Arial" w:cs="Arial"/>
                <w:b/>
                <w:bCs/>
                <w:color w:val="000000"/>
                <w:sz w:val="16"/>
                <w:szCs w:val="16"/>
              </w:rPr>
              <w:t xml:space="preserve"> </w:t>
            </w:r>
            <w:proofErr w:type="spellStart"/>
            <w:r w:rsidRPr="002E5B9D">
              <w:rPr>
                <w:rFonts w:ascii="Arial" w:eastAsia="Times New Roman" w:hAnsi="Arial" w:cs="Arial"/>
                <w:b/>
                <w:bCs/>
                <w:color w:val="000000"/>
                <w:sz w:val="16"/>
                <w:szCs w:val="16"/>
              </w:rPr>
              <w:t>naziv</w:t>
            </w:r>
            <w:proofErr w:type="spellEnd"/>
          </w:p>
        </w:tc>
        <w:tc>
          <w:tcPr>
            <w:tcW w:w="1840" w:type="dxa"/>
            <w:tcBorders>
              <w:top w:val="single" w:sz="4" w:space="0" w:color="000000"/>
              <w:left w:val="nil"/>
              <w:bottom w:val="single" w:sz="4" w:space="0" w:color="000000"/>
              <w:right w:val="single" w:sz="4" w:space="0" w:color="000000"/>
            </w:tcBorders>
            <w:shd w:val="clear" w:color="000000" w:fill="DCDCDC"/>
            <w:vAlign w:val="center"/>
            <w:hideMark/>
          </w:tcPr>
          <w:p w:rsidR="002E5B9D" w:rsidRPr="002E5B9D" w:rsidRDefault="002E5B9D" w:rsidP="002E5B9D">
            <w:pPr>
              <w:spacing w:after="0" w:line="240" w:lineRule="auto"/>
              <w:jc w:val="center"/>
              <w:rPr>
                <w:rFonts w:ascii="Arial" w:eastAsia="Times New Roman" w:hAnsi="Arial" w:cs="Arial"/>
                <w:b/>
                <w:bCs/>
                <w:color w:val="000000"/>
                <w:sz w:val="16"/>
                <w:szCs w:val="16"/>
              </w:rPr>
            </w:pPr>
            <w:proofErr w:type="spellStart"/>
            <w:r w:rsidRPr="002E5B9D">
              <w:rPr>
                <w:rFonts w:ascii="Arial" w:eastAsia="Times New Roman" w:hAnsi="Arial" w:cs="Arial"/>
                <w:b/>
                <w:bCs/>
                <w:color w:val="000000"/>
                <w:sz w:val="16"/>
                <w:szCs w:val="16"/>
              </w:rPr>
              <w:t>Ostvarenje</w:t>
            </w:r>
            <w:proofErr w:type="spellEnd"/>
            <w:r w:rsidRPr="002E5B9D">
              <w:rPr>
                <w:rFonts w:ascii="Arial" w:eastAsia="Times New Roman" w:hAnsi="Arial" w:cs="Arial"/>
                <w:b/>
                <w:bCs/>
                <w:color w:val="000000"/>
                <w:sz w:val="16"/>
                <w:szCs w:val="16"/>
              </w:rPr>
              <w:t xml:space="preserve"> / </w:t>
            </w:r>
            <w:proofErr w:type="spellStart"/>
            <w:r w:rsidRPr="002E5B9D">
              <w:rPr>
                <w:rFonts w:ascii="Arial" w:eastAsia="Times New Roman" w:hAnsi="Arial" w:cs="Arial"/>
                <w:b/>
                <w:bCs/>
                <w:color w:val="000000"/>
                <w:sz w:val="16"/>
                <w:szCs w:val="16"/>
              </w:rPr>
              <w:t>izvršenje</w:t>
            </w:r>
            <w:proofErr w:type="spellEnd"/>
            <w:r w:rsidRPr="002E5B9D">
              <w:rPr>
                <w:rFonts w:ascii="Arial" w:eastAsia="Times New Roman" w:hAnsi="Arial" w:cs="Arial"/>
                <w:b/>
                <w:bCs/>
                <w:color w:val="000000"/>
                <w:sz w:val="16"/>
                <w:szCs w:val="16"/>
              </w:rPr>
              <w:t xml:space="preserve"> 31.12.2024.</w:t>
            </w:r>
          </w:p>
        </w:tc>
        <w:tc>
          <w:tcPr>
            <w:tcW w:w="1860" w:type="dxa"/>
            <w:tcBorders>
              <w:top w:val="single" w:sz="4" w:space="0" w:color="000000"/>
              <w:left w:val="nil"/>
              <w:bottom w:val="single" w:sz="4" w:space="0" w:color="000000"/>
              <w:right w:val="single" w:sz="4" w:space="0" w:color="000000"/>
            </w:tcBorders>
            <w:shd w:val="clear" w:color="000000" w:fill="DCDCDC"/>
            <w:vAlign w:val="center"/>
            <w:hideMark/>
          </w:tcPr>
          <w:p w:rsidR="002E5B9D" w:rsidRPr="002E5B9D" w:rsidRDefault="002E5B9D" w:rsidP="002E5B9D">
            <w:pPr>
              <w:spacing w:after="0" w:line="240" w:lineRule="auto"/>
              <w:jc w:val="center"/>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 xml:space="preserve">Plan za 2025. </w:t>
            </w:r>
            <w:proofErr w:type="spellStart"/>
            <w:r w:rsidRPr="002E5B9D">
              <w:rPr>
                <w:rFonts w:ascii="Arial" w:eastAsia="Times New Roman" w:hAnsi="Arial" w:cs="Arial"/>
                <w:b/>
                <w:bCs/>
                <w:color w:val="000000"/>
                <w:sz w:val="16"/>
                <w:szCs w:val="16"/>
              </w:rPr>
              <w:t>godinu</w:t>
            </w:r>
            <w:proofErr w:type="spellEnd"/>
          </w:p>
        </w:tc>
        <w:tc>
          <w:tcPr>
            <w:tcW w:w="1860" w:type="dxa"/>
            <w:tcBorders>
              <w:top w:val="single" w:sz="4" w:space="0" w:color="000000"/>
              <w:left w:val="nil"/>
              <w:bottom w:val="single" w:sz="4" w:space="0" w:color="000000"/>
              <w:right w:val="single" w:sz="4" w:space="0" w:color="000000"/>
            </w:tcBorders>
            <w:shd w:val="clear" w:color="000000" w:fill="DCDCDC"/>
            <w:vAlign w:val="center"/>
            <w:hideMark/>
          </w:tcPr>
          <w:p w:rsidR="002E5B9D" w:rsidRPr="002E5B9D" w:rsidRDefault="002E5B9D" w:rsidP="002E5B9D">
            <w:pPr>
              <w:spacing w:after="0" w:line="240" w:lineRule="auto"/>
              <w:jc w:val="center"/>
              <w:rPr>
                <w:rFonts w:ascii="Arial" w:eastAsia="Times New Roman" w:hAnsi="Arial" w:cs="Arial"/>
                <w:b/>
                <w:bCs/>
                <w:color w:val="000000"/>
                <w:sz w:val="16"/>
                <w:szCs w:val="16"/>
              </w:rPr>
            </w:pPr>
            <w:proofErr w:type="spellStart"/>
            <w:r w:rsidRPr="002E5B9D">
              <w:rPr>
                <w:rFonts w:ascii="Arial" w:eastAsia="Times New Roman" w:hAnsi="Arial" w:cs="Arial"/>
                <w:b/>
                <w:bCs/>
                <w:color w:val="000000"/>
                <w:sz w:val="16"/>
                <w:szCs w:val="16"/>
              </w:rPr>
              <w:t>Ostvarenje</w:t>
            </w:r>
            <w:proofErr w:type="spellEnd"/>
            <w:r w:rsidRPr="002E5B9D">
              <w:rPr>
                <w:rFonts w:ascii="Arial" w:eastAsia="Times New Roman" w:hAnsi="Arial" w:cs="Arial"/>
                <w:b/>
                <w:bCs/>
                <w:color w:val="000000"/>
                <w:sz w:val="16"/>
                <w:szCs w:val="16"/>
              </w:rPr>
              <w:t xml:space="preserve"> / </w:t>
            </w:r>
            <w:proofErr w:type="spellStart"/>
            <w:r w:rsidRPr="002E5B9D">
              <w:rPr>
                <w:rFonts w:ascii="Arial" w:eastAsia="Times New Roman" w:hAnsi="Arial" w:cs="Arial"/>
                <w:b/>
                <w:bCs/>
                <w:color w:val="000000"/>
                <w:sz w:val="16"/>
                <w:szCs w:val="16"/>
              </w:rPr>
              <w:t>izvršenje</w:t>
            </w:r>
            <w:proofErr w:type="spellEnd"/>
            <w:r w:rsidRPr="002E5B9D">
              <w:rPr>
                <w:rFonts w:ascii="Arial" w:eastAsia="Times New Roman" w:hAnsi="Arial" w:cs="Arial"/>
                <w:b/>
                <w:bCs/>
                <w:color w:val="000000"/>
                <w:sz w:val="16"/>
                <w:szCs w:val="16"/>
              </w:rPr>
              <w:t xml:space="preserve"> 31.12.2025.</w:t>
            </w:r>
          </w:p>
        </w:tc>
        <w:tc>
          <w:tcPr>
            <w:tcW w:w="780" w:type="dxa"/>
            <w:tcBorders>
              <w:top w:val="single" w:sz="4" w:space="0" w:color="000000"/>
              <w:left w:val="nil"/>
              <w:bottom w:val="single" w:sz="4" w:space="0" w:color="000000"/>
              <w:right w:val="single" w:sz="4" w:space="0" w:color="000000"/>
            </w:tcBorders>
            <w:shd w:val="clear" w:color="000000" w:fill="DCDCDC"/>
            <w:vAlign w:val="center"/>
            <w:hideMark/>
          </w:tcPr>
          <w:p w:rsidR="002E5B9D" w:rsidRPr="002E5B9D" w:rsidRDefault="002E5B9D" w:rsidP="002E5B9D">
            <w:pPr>
              <w:spacing w:after="0" w:line="240" w:lineRule="auto"/>
              <w:jc w:val="center"/>
              <w:rPr>
                <w:rFonts w:ascii="Arial" w:eastAsia="Times New Roman" w:hAnsi="Arial" w:cs="Arial"/>
                <w:b/>
                <w:bCs/>
                <w:color w:val="000000"/>
                <w:sz w:val="16"/>
                <w:szCs w:val="16"/>
              </w:rPr>
            </w:pPr>
            <w:proofErr w:type="spellStart"/>
            <w:r w:rsidRPr="002E5B9D">
              <w:rPr>
                <w:rFonts w:ascii="Arial" w:eastAsia="Times New Roman" w:hAnsi="Arial" w:cs="Arial"/>
                <w:b/>
                <w:bCs/>
                <w:color w:val="000000"/>
                <w:sz w:val="16"/>
                <w:szCs w:val="16"/>
              </w:rPr>
              <w:t>Indeks</w:t>
            </w:r>
            <w:proofErr w:type="spellEnd"/>
            <w:r w:rsidRPr="002E5B9D">
              <w:rPr>
                <w:rFonts w:ascii="Arial" w:eastAsia="Times New Roman" w:hAnsi="Arial" w:cs="Arial"/>
                <w:b/>
                <w:bCs/>
                <w:color w:val="000000"/>
                <w:sz w:val="16"/>
                <w:szCs w:val="16"/>
              </w:rPr>
              <w:t xml:space="preserve"> </w:t>
            </w:r>
            <w:r w:rsidRPr="002E5B9D">
              <w:rPr>
                <w:rFonts w:ascii="Arial" w:eastAsia="Times New Roman" w:hAnsi="Arial" w:cs="Arial"/>
                <w:b/>
                <w:bCs/>
                <w:color w:val="000000"/>
                <w:sz w:val="16"/>
                <w:szCs w:val="16"/>
              </w:rPr>
              <w:br/>
              <w:t>4 / 2</w:t>
            </w:r>
          </w:p>
        </w:tc>
        <w:tc>
          <w:tcPr>
            <w:tcW w:w="660" w:type="dxa"/>
            <w:tcBorders>
              <w:top w:val="single" w:sz="4" w:space="0" w:color="000000"/>
              <w:left w:val="nil"/>
              <w:bottom w:val="single" w:sz="4" w:space="0" w:color="000000"/>
              <w:right w:val="single" w:sz="4" w:space="0" w:color="000000"/>
            </w:tcBorders>
            <w:shd w:val="clear" w:color="000000" w:fill="DCDCDC"/>
            <w:vAlign w:val="center"/>
            <w:hideMark/>
          </w:tcPr>
          <w:p w:rsidR="002E5B9D" w:rsidRPr="002E5B9D" w:rsidRDefault="002E5B9D" w:rsidP="002E5B9D">
            <w:pPr>
              <w:spacing w:after="0" w:line="240" w:lineRule="auto"/>
              <w:jc w:val="center"/>
              <w:rPr>
                <w:rFonts w:ascii="Arial" w:eastAsia="Times New Roman" w:hAnsi="Arial" w:cs="Arial"/>
                <w:b/>
                <w:bCs/>
                <w:color w:val="000000"/>
                <w:sz w:val="16"/>
                <w:szCs w:val="16"/>
              </w:rPr>
            </w:pPr>
            <w:proofErr w:type="spellStart"/>
            <w:r w:rsidRPr="002E5B9D">
              <w:rPr>
                <w:rFonts w:ascii="Arial" w:eastAsia="Times New Roman" w:hAnsi="Arial" w:cs="Arial"/>
                <w:b/>
                <w:bCs/>
                <w:color w:val="000000"/>
                <w:sz w:val="16"/>
                <w:szCs w:val="16"/>
              </w:rPr>
              <w:t>Indeks</w:t>
            </w:r>
            <w:proofErr w:type="spellEnd"/>
            <w:r w:rsidRPr="002E5B9D">
              <w:rPr>
                <w:rFonts w:ascii="Arial" w:eastAsia="Times New Roman" w:hAnsi="Arial" w:cs="Arial"/>
                <w:b/>
                <w:bCs/>
                <w:color w:val="000000"/>
                <w:sz w:val="16"/>
                <w:szCs w:val="16"/>
              </w:rPr>
              <w:br/>
              <w:t xml:space="preserve"> 4 / 3</w:t>
            </w:r>
          </w:p>
        </w:tc>
      </w:tr>
      <w:tr w:rsidR="002E5B9D" w:rsidRPr="002E5B9D" w:rsidTr="002E5B9D">
        <w:trPr>
          <w:trHeight w:val="225"/>
        </w:trPr>
        <w:tc>
          <w:tcPr>
            <w:tcW w:w="3040" w:type="dxa"/>
            <w:gridSpan w:val="2"/>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center"/>
              <w:rPr>
                <w:rFonts w:ascii="Arial" w:eastAsia="Times New Roman" w:hAnsi="Arial" w:cs="Arial"/>
                <w:b/>
                <w:bCs/>
                <w:color w:val="000000"/>
                <w:sz w:val="14"/>
                <w:szCs w:val="14"/>
              </w:rPr>
            </w:pPr>
            <w:r w:rsidRPr="002E5B9D">
              <w:rPr>
                <w:rFonts w:ascii="Arial" w:eastAsia="Times New Roman" w:hAnsi="Arial" w:cs="Arial"/>
                <w:b/>
                <w:bCs/>
                <w:color w:val="000000"/>
                <w:sz w:val="14"/>
                <w:szCs w:val="14"/>
              </w:rPr>
              <w:t>1</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center"/>
              <w:rPr>
                <w:rFonts w:ascii="Arial" w:eastAsia="Times New Roman" w:hAnsi="Arial" w:cs="Arial"/>
                <w:b/>
                <w:bCs/>
                <w:color w:val="000000"/>
                <w:sz w:val="14"/>
                <w:szCs w:val="14"/>
              </w:rPr>
            </w:pPr>
            <w:r w:rsidRPr="002E5B9D">
              <w:rPr>
                <w:rFonts w:ascii="Arial" w:eastAsia="Times New Roman" w:hAnsi="Arial" w:cs="Arial"/>
                <w:b/>
                <w:bCs/>
                <w:color w:val="000000"/>
                <w:sz w:val="14"/>
                <w:szCs w:val="14"/>
              </w:rPr>
              <w:t>2</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center"/>
              <w:rPr>
                <w:rFonts w:ascii="Arial" w:eastAsia="Times New Roman" w:hAnsi="Arial" w:cs="Arial"/>
                <w:b/>
                <w:bCs/>
                <w:color w:val="000000"/>
                <w:sz w:val="14"/>
                <w:szCs w:val="14"/>
              </w:rPr>
            </w:pPr>
            <w:r w:rsidRPr="002E5B9D">
              <w:rPr>
                <w:rFonts w:ascii="Arial" w:eastAsia="Times New Roman" w:hAnsi="Arial" w:cs="Arial"/>
                <w:b/>
                <w:bCs/>
                <w:color w:val="000000"/>
                <w:sz w:val="14"/>
                <w:szCs w:val="14"/>
              </w:rPr>
              <w:t>3</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center"/>
              <w:rPr>
                <w:rFonts w:ascii="Arial" w:eastAsia="Times New Roman" w:hAnsi="Arial" w:cs="Arial"/>
                <w:b/>
                <w:bCs/>
                <w:color w:val="000000"/>
                <w:sz w:val="14"/>
                <w:szCs w:val="14"/>
              </w:rPr>
            </w:pPr>
            <w:r w:rsidRPr="002E5B9D">
              <w:rPr>
                <w:rFonts w:ascii="Arial" w:eastAsia="Times New Roman" w:hAnsi="Arial" w:cs="Arial"/>
                <w:b/>
                <w:bCs/>
                <w:color w:val="000000"/>
                <w:sz w:val="14"/>
                <w:szCs w:val="14"/>
              </w:rPr>
              <w:t>4</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center"/>
              <w:rPr>
                <w:rFonts w:ascii="Arial" w:eastAsia="Times New Roman" w:hAnsi="Arial" w:cs="Arial"/>
                <w:b/>
                <w:bCs/>
                <w:color w:val="000000"/>
                <w:sz w:val="14"/>
                <w:szCs w:val="14"/>
              </w:rPr>
            </w:pPr>
            <w:r w:rsidRPr="002E5B9D">
              <w:rPr>
                <w:rFonts w:ascii="Arial" w:eastAsia="Times New Roman" w:hAnsi="Arial" w:cs="Arial"/>
                <w:b/>
                <w:bCs/>
                <w:color w:val="000000"/>
                <w:sz w:val="14"/>
                <w:szCs w:val="14"/>
              </w:rPr>
              <w:t>5</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center"/>
              <w:rPr>
                <w:rFonts w:ascii="Arial" w:eastAsia="Times New Roman" w:hAnsi="Arial" w:cs="Arial"/>
                <w:b/>
                <w:bCs/>
                <w:color w:val="000000"/>
                <w:sz w:val="14"/>
                <w:szCs w:val="14"/>
              </w:rPr>
            </w:pPr>
            <w:r w:rsidRPr="002E5B9D">
              <w:rPr>
                <w:rFonts w:ascii="Arial" w:eastAsia="Times New Roman" w:hAnsi="Arial" w:cs="Arial"/>
                <w:b/>
                <w:bCs/>
                <w:color w:val="000000"/>
                <w:sz w:val="14"/>
                <w:szCs w:val="14"/>
              </w:rPr>
              <w:t>6</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 </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UKUPNO RASHODI</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1.205.749,60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1.435.516,00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1.425.553,42</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118,23</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99,31</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OPĆI PRIHODI I PRIMICI</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82.576,52</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94.332,00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93.160,52</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112,82</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98,76</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11</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OPĆI PRIHODI I PRIMICI</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1.434,40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3.154,00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1.975,00</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137,69</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62,62</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12</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SREDSTVA ZA FINANCIRANJE DECENTRALIZIRANIH FUNKCIJA</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77.007,52</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72.368,00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72.354,76</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93,96</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99,98</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15</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 xml:space="preserve">PREDFINANCIRANJE EU PROJEKATA IZ </w:t>
            </w:r>
            <w:proofErr w:type="gramStart"/>
            <w:r w:rsidRPr="002E5B9D">
              <w:rPr>
                <w:rFonts w:ascii="Arial" w:eastAsia="Times New Roman" w:hAnsi="Arial" w:cs="Arial"/>
                <w:color w:val="000000"/>
                <w:sz w:val="16"/>
                <w:szCs w:val="16"/>
              </w:rPr>
              <w:t>SR.ŠKŽ</w:t>
            </w:r>
            <w:proofErr w:type="gramEnd"/>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4.134,60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18.810,00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18.830,76</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455,44</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100,11</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3</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VLASTITI PRIHODI</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271,94</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7.200,00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2.657,56</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977,26</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36,91</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31</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VLASTITI PRIHODI</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271,94</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7.200,00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2.657,56</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977,26</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36,91</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4</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PRIHODI POSEBNE NAMJENE</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7.532,13</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13.000,00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8.613,12</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114,35</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66,25</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43</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OSTALI PRIHODI ZA POSEBNE NAMJENE</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7.532,13</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13.000,00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8.613,12</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114,35</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66,25</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5</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POMOĆI</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1.107.934,07</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1.310.984,00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1.312.279,94</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118,44</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100,10</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52</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OSTALE POMOĆI</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1.107.934,07</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1.310.984,00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1.312.279,94</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118,44</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100,10</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6</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DONACIJE</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7.434,94</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10.000,00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8.842,28</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118,93</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i/>
                <w:iCs/>
                <w:color w:val="000000"/>
                <w:sz w:val="16"/>
                <w:szCs w:val="16"/>
              </w:rPr>
            </w:pPr>
            <w:r w:rsidRPr="002E5B9D">
              <w:rPr>
                <w:rFonts w:ascii="Arial" w:eastAsia="Times New Roman" w:hAnsi="Arial" w:cs="Arial"/>
                <w:i/>
                <w:iCs/>
                <w:color w:val="000000"/>
                <w:sz w:val="16"/>
                <w:szCs w:val="16"/>
              </w:rPr>
              <w:t>88,42</w:t>
            </w:r>
          </w:p>
        </w:tc>
      </w:tr>
      <w:tr w:rsidR="002E5B9D" w:rsidRPr="002E5B9D" w:rsidTr="002E5B9D">
        <w:trPr>
          <w:trHeight w:val="51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61</w:t>
            </w:r>
          </w:p>
        </w:tc>
        <w:tc>
          <w:tcPr>
            <w:tcW w:w="25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rPr>
                <w:rFonts w:ascii="Arial" w:eastAsia="Times New Roman" w:hAnsi="Arial" w:cs="Arial"/>
                <w:color w:val="000000"/>
                <w:sz w:val="16"/>
                <w:szCs w:val="16"/>
              </w:rPr>
            </w:pPr>
            <w:r w:rsidRPr="002E5B9D">
              <w:rPr>
                <w:rFonts w:ascii="Arial" w:eastAsia="Times New Roman" w:hAnsi="Arial" w:cs="Arial"/>
                <w:color w:val="000000"/>
                <w:sz w:val="16"/>
                <w:szCs w:val="16"/>
              </w:rPr>
              <w:t>DONACIJE</w:t>
            </w:r>
          </w:p>
        </w:tc>
        <w:tc>
          <w:tcPr>
            <w:tcW w:w="184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7.434,94</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10.000,00</w:t>
            </w:r>
          </w:p>
        </w:tc>
        <w:tc>
          <w:tcPr>
            <w:tcW w:w="18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8.842,28</w:t>
            </w:r>
          </w:p>
        </w:tc>
        <w:tc>
          <w:tcPr>
            <w:tcW w:w="78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b/>
                <w:bCs/>
                <w:color w:val="000000"/>
                <w:sz w:val="16"/>
                <w:szCs w:val="16"/>
              </w:rPr>
            </w:pPr>
            <w:r w:rsidRPr="002E5B9D">
              <w:rPr>
                <w:rFonts w:ascii="Arial" w:eastAsia="Times New Roman" w:hAnsi="Arial" w:cs="Arial"/>
                <w:b/>
                <w:bCs/>
                <w:color w:val="000000"/>
                <w:sz w:val="16"/>
                <w:szCs w:val="16"/>
              </w:rPr>
              <w:t>118,93</w:t>
            </w:r>
          </w:p>
        </w:tc>
        <w:tc>
          <w:tcPr>
            <w:tcW w:w="660" w:type="dxa"/>
            <w:tcBorders>
              <w:top w:val="nil"/>
              <w:left w:val="nil"/>
              <w:bottom w:val="single" w:sz="4" w:space="0" w:color="000000"/>
              <w:right w:val="single" w:sz="4" w:space="0" w:color="000000"/>
            </w:tcBorders>
            <w:shd w:val="clear" w:color="auto" w:fill="auto"/>
            <w:vAlign w:val="center"/>
            <w:hideMark/>
          </w:tcPr>
          <w:p w:rsidR="002E5B9D" w:rsidRPr="002E5B9D" w:rsidRDefault="002E5B9D" w:rsidP="002E5B9D">
            <w:pPr>
              <w:spacing w:after="0" w:line="240" w:lineRule="auto"/>
              <w:jc w:val="right"/>
              <w:rPr>
                <w:rFonts w:ascii="Arial" w:eastAsia="Times New Roman" w:hAnsi="Arial" w:cs="Arial"/>
                <w:color w:val="000000"/>
                <w:sz w:val="16"/>
                <w:szCs w:val="16"/>
              </w:rPr>
            </w:pPr>
            <w:r w:rsidRPr="002E5B9D">
              <w:rPr>
                <w:rFonts w:ascii="Arial" w:eastAsia="Times New Roman" w:hAnsi="Arial" w:cs="Arial"/>
                <w:color w:val="000000"/>
                <w:sz w:val="16"/>
                <w:szCs w:val="16"/>
              </w:rPr>
              <w:t>88,42</w:t>
            </w:r>
          </w:p>
        </w:tc>
      </w:tr>
    </w:tbl>
    <w:p w:rsidR="00B87F9A" w:rsidRDefault="00B87F9A" w:rsidP="001806C0">
      <w:pPr>
        <w:spacing w:after="0" w:line="240" w:lineRule="auto"/>
        <w:jc w:val="both"/>
        <w:rPr>
          <w:rFonts w:ascii="Times New Roman" w:eastAsia="Times New Roman" w:hAnsi="Times New Roman" w:cs="Times New Roman"/>
          <w:sz w:val="24"/>
          <w:szCs w:val="24"/>
          <w:lang w:eastAsia="hr-HR"/>
        </w:rPr>
      </w:pPr>
    </w:p>
    <w:p w:rsidR="001806C0" w:rsidRPr="001806C0" w:rsidRDefault="001806C0" w:rsidP="001806C0">
      <w:pPr>
        <w:spacing w:after="0" w:line="240" w:lineRule="auto"/>
        <w:jc w:val="both"/>
        <w:rPr>
          <w:rFonts w:ascii="Times New Roman" w:eastAsia="Times New Roman" w:hAnsi="Times New Roman" w:cs="Times New Roman"/>
          <w:sz w:val="24"/>
          <w:szCs w:val="24"/>
          <w:lang w:val="hr-HR" w:eastAsia="hr-HR"/>
        </w:rPr>
      </w:pPr>
    </w:p>
    <w:p w:rsidR="001806C0" w:rsidRPr="001806C0" w:rsidRDefault="001806C0" w:rsidP="001806C0">
      <w:pPr>
        <w:spacing w:after="0" w:line="240" w:lineRule="auto"/>
        <w:jc w:val="both"/>
        <w:rPr>
          <w:rFonts w:ascii="Times New Roman" w:eastAsia="Times New Roman" w:hAnsi="Times New Roman" w:cs="Times New Roman"/>
          <w:sz w:val="24"/>
          <w:szCs w:val="24"/>
          <w:lang w:val="hr-HR" w:eastAsia="hr-HR"/>
        </w:rPr>
      </w:pPr>
      <w:r w:rsidRPr="001806C0">
        <w:rPr>
          <w:rFonts w:ascii="Times New Roman" w:eastAsia="Times New Roman" w:hAnsi="Times New Roman" w:cs="Times New Roman"/>
          <w:sz w:val="24"/>
          <w:szCs w:val="24"/>
          <w:lang w:val="hr-HR" w:eastAsia="hr-HR"/>
        </w:rPr>
        <w:t>Ako gledamo po izvorima financiranja možemo zaključiti slijedeće:</w:t>
      </w:r>
    </w:p>
    <w:p w:rsidR="0034751A" w:rsidRDefault="001806C0" w:rsidP="002462D2">
      <w:pPr>
        <w:numPr>
          <w:ilvl w:val="0"/>
          <w:numId w:val="1"/>
        </w:numPr>
        <w:spacing w:after="0" w:line="240" w:lineRule="auto"/>
        <w:contextualSpacing/>
        <w:jc w:val="both"/>
        <w:rPr>
          <w:rFonts w:ascii="Times New Roman" w:eastAsia="Times New Roman" w:hAnsi="Times New Roman" w:cs="Times New Roman"/>
          <w:sz w:val="24"/>
          <w:szCs w:val="24"/>
          <w:lang w:val="hr-HR" w:eastAsia="hr-HR"/>
        </w:rPr>
      </w:pPr>
      <w:r w:rsidRPr="0034751A">
        <w:rPr>
          <w:rFonts w:ascii="Times New Roman" w:eastAsia="Times New Roman" w:hAnsi="Times New Roman" w:cs="Times New Roman"/>
          <w:b/>
          <w:sz w:val="24"/>
          <w:szCs w:val="24"/>
          <w:lang w:val="hr-HR" w:eastAsia="hr-HR"/>
        </w:rPr>
        <w:t>Decentralizirana sredstva 12</w:t>
      </w:r>
      <w:r w:rsidRPr="0034751A">
        <w:rPr>
          <w:rFonts w:ascii="Times New Roman" w:eastAsia="Times New Roman" w:hAnsi="Times New Roman" w:cs="Times New Roman"/>
          <w:sz w:val="24"/>
          <w:szCs w:val="24"/>
          <w:lang w:val="hr-HR" w:eastAsia="hr-HR"/>
        </w:rPr>
        <w:t xml:space="preserve"> </w:t>
      </w:r>
      <w:r w:rsidR="0034751A">
        <w:rPr>
          <w:rFonts w:ascii="Times New Roman" w:eastAsia="Times New Roman" w:hAnsi="Times New Roman" w:cs="Times New Roman"/>
          <w:sz w:val="24"/>
          <w:szCs w:val="24"/>
          <w:lang w:val="hr-HR" w:eastAsia="hr-HR"/>
        </w:rPr>
        <w:t xml:space="preserve"> troše se dinamikom potreba i u približno istom iznosu su se potrošila.</w:t>
      </w:r>
    </w:p>
    <w:p w:rsidR="001806C0" w:rsidRPr="0034751A" w:rsidRDefault="001806C0" w:rsidP="002462D2">
      <w:pPr>
        <w:numPr>
          <w:ilvl w:val="0"/>
          <w:numId w:val="1"/>
        </w:numPr>
        <w:spacing w:after="0" w:line="240" w:lineRule="auto"/>
        <w:contextualSpacing/>
        <w:jc w:val="both"/>
        <w:rPr>
          <w:rFonts w:ascii="Times New Roman" w:eastAsia="Times New Roman" w:hAnsi="Times New Roman" w:cs="Times New Roman"/>
          <w:sz w:val="24"/>
          <w:szCs w:val="24"/>
          <w:lang w:val="hr-HR" w:eastAsia="hr-HR"/>
        </w:rPr>
      </w:pPr>
      <w:r w:rsidRPr="0034751A">
        <w:rPr>
          <w:rFonts w:ascii="Times New Roman" w:eastAsia="Times New Roman" w:hAnsi="Times New Roman" w:cs="Times New Roman"/>
          <w:b/>
          <w:sz w:val="24"/>
          <w:szCs w:val="24"/>
          <w:lang w:val="hr-HR" w:eastAsia="hr-HR"/>
        </w:rPr>
        <w:t xml:space="preserve">Vlastiti prihodi 31 </w:t>
      </w:r>
      <w:r w:rsidR="0034751A">
        <w:rPr>
          <w:rFonts w:ascii="Times New Roman" w:eastAsia="Times New Roman" w:hAnsi="Times New Roman" w:cs="Times New Roman"/>
          <w:sz w:val="24"/>
          <w:szCs w:val="24"/>
          <w:lang w:val="hr-HR" w:eastAsia="hr-HR"/>
        </w:rPr>
        <w:t xml:space="preserve">-većinom se radi o sredstvima od najma prostora za pekaru i kafe aparat te povremeno najam učionica za potrebe privatnih učilišta. Osim toga tu su i duplikati svjedodži i povremene aktivnosti učenika kroz učeničku zadrugu ( prodaja sadnica, kolača i slično) . Sredstva čuvamo za buduće veće nabave . Evo u ovoj godini </w:t>
      </w:r>
      <w:r w:rsidR="002E5B9D">
        <w:rPr>
          <w:rFonts w:ascii="Times New Roman" w:eastAsia="Times New Roman" w:hAnsi="Times New Roman" w:cs="Times New Roman"/>
          <w:sz w:val="24"/>
          <w:szCs w:val="24"/>
          <w:lang w:val="hr-HR" w:eastAsia="hr-HR"/>
        </w:rPr>
        <w:t xml:space="preserve">nismo dobili </w:t>
      </w:r>
      <w:r w:rsidR="0034751A">
        <w:rPr>
          <w:rFonts w:ascii="Times New Roman" w:eastAsia="Times New Roman" w:hAnsi="Times New Roman" w:cs="Times New Roman"/>
          <w:sz w:val="24"/>
          <w:szCs w:val="24"/>
          <w:lang w:val="hr-HR" w:eastAsia="hr-HR"/>
        </w:rPr>
        <w:t xml:space="preserve"> od osnivača nikakvih sredstava za kapitalna ulaganja pa </w:t>
      </w:r>
      <w:r w:rsidR="002E5B9D">
        <w:rPr>
          <w:rFonts w:ascii="Times New Roman" w:eastAsia="Times New Roman" w:hAnsi="Times New Roman" w:cs="Times New Roman"/>
          <w:sz w:val="24"/>
          <w:szCs w:val="24"/>
          <w:lang w:val="hr-HR" w:eastAsia="hr-HR"/>
        </w:rPr>
        <w:t xml:space="preserve">smo </w:t>
      </w:r>
      <w:r w:rsidR="006375C3">
        <w:rPr>
          <w:rFonts w:ascii="Times New Roman" w:eastAsia="Times New Roman" w:hAnsi="Times New Roman" w:cs="Times New Roman"/>
          <w:sz w:val="24"/>
          <w:szCs w:val="24"/>
          <w:lang w:val="hr-HR" w:eastAsia="hr-HR"/>
        </w:rPr>
        <w:t xml:space="preserve"> potrebu</w:t>
      </w:r>
      <w:r w:rsidR="00571767">
        <w:rPr>
          <w:rFonts w:ascii="Times New Roman" w:eastAsia="Times New Roman" w:hAnsi="Times New Roman" w:cs="Times New Roman"/>
          <w:sz w:val="24"/>
          <w:szCs w:val="24"/>
          <w:lang w:val="hr-HR" w:eastAsia="hr-HR"/>
        </w:rPr>
        <w:t xml:space="preserve"> za alatima u poljoprivrednom praktikumu </w:t>
      </w:r>
      <w:r w:rsidR="006375C3">
        <w:rPr>
          <w:rFonts w:ascii="Times New Roman" w:eastAsia="Times New Roman" w:hAnsi="Times New Roman" w:cs="Times New Roman"/>
          <w:sz w:val="24"/>
          <w:szCs w:val="24"/>
          <w:lang w:val="hr-HR" w:eastAsia="hr-HR"/>
        </w:rPr>
        <w:t xml:space="preserve"> realizira</w:t>
      </w:r>
      <w:r w:rsidR="00571767">
        <w:rPr>
          <w:rFonts w:ascii="Times New Roman" w:eastAsia="Times New Roman" w:hAnsi="Times New Roman" w:cs="Times New Roman"/>
          <w:sz w:val="24"/>
          <w:szCs w:val="24"/>
          <w:lang w:val="hr-HR" w:eastAsia="hr-HR"/>
        </w:rPr>
        <w:t>l</w:t>
      </w:r>
      <w:r w:rsidR="006375C3">
        <w:rPr>
          <w:rFonts w:ascii="Times New Roman" w:eastAsia="Times New Roman" w:hAnsi="Times New Roman" w:cs="Times New Roman"/>
          <w:sz w:val="24"/>
          <w:szCs w:val="24"/>
          <w:lang w:val="hr-HR" w:eastAsia="hr-HR"/>
        </w:rPr>
        <w:t>i iz ovog izvora.</w:t>
      </w:r>
    </w:p>
    <w:p w:rsidR="001806C0" w:rsidRPr="001806C0" w:rsidRDefault="001806C0" w:rsidP="001806C0">
      <w:pPr>
        <w:numPr>
          <w:ilvl w:val="0"/>
          <w:numId w:val="1"/>
        </w:numPr>
        <w:spacing w:after="0" w:line="240" w:lineRule="auto"/>
        <w:contextualSpacing/>
        <w:jc w:val="both"/>
        <w:rPr>
          <w:rFonts w:ascii="Times New Roman" w:eastAsia="Times New Roman" w:hAnsi="Times New Roman" w:cs="Times New Roman"/>
          <w:sz w:val="24"/>
          <w:szCs w:val="24"/>
          <w:lang w:val="hr-HR" w:eastAsia="hr-HR"/>
        </w:rPr>
      </w:pPr>
      <w:r w:rsidRPr="001806C0">
        <w:rPr>
          <w:rFonts w:ascii="Times New Roman" w:eastAsia="Times New Roman" w:hAnsi="Times New Roman" w:cs="Times New Roman"/>
          <w:b/>
          <w:sz w:val="24"/>
          <w:szCs w:val="24"/>
          <w:lang w:val="hr-HR" w:eastAsia="hr-HR"/>
        </w:rPr>
        <w:t>Prihodi za posebne namjene 43</w:t>
      </w:r>
      <w:r w:rsidRPr="001806C0">
        <w:rPr>
          <w:rFonts w:ascii="Times New Roman" w:eastAsia="Times New Roman" w:hAnsi="Times New Roman" w:cs="Times New Roman"/>
          <w:sz w:val="24"/>
          <w:szCs w:val="24"/>
          <w:lang w:val="hr-HR" w:eastAsia="hr-HR"/>
        </w:rPr>
        <w:t xml:space="preserve"> , </w:t>
      </w:r>
      <w:r w:rsidR="006375C3">
        <w:rPr>
          <w:rFonts w:ascii="Times New Roman" w:eastAsia="Times New Roman" w:hAnsi="Times New Roman" w:cs="Times New Roman"/>
          <w:sz w:val="24"/>
          <w:szCs w:val="24"/>
          <w:lang w:val="hr-HR" w:eastAsia="hr-HR"/>
        </w:rPr>
        <w:t xml:space="preserve">potrošeno je nešto </w:t>
      </w:r>
      <w:r w:rsidR="00571767">
        <w:rPr>
          <w:rFonts w:ascii="Times New Roman" w:eastAsia="Times New Roman" w:hAnsi="Times New Roman" w:cs="Times New Roman"/>
          <w:sz w:val="24"/>
          <w:szCs w:val="24"/>
          <w:lang w:val="hr-HR" w:eastAsia="hr-HR"/>
        </w:rPr>
        <w:t xml:space="preserve">više </w:t>
      </w:r>
      <w:r w:rsidR="006375C3">
        <w:rPr>
          <w:rFonts w:ascii="Times New Roman" w:eastAsia="Times New Roman" w:hAnsi="Times New Roman" w:cs="Times New Roman"/>
          <w:sz w:val="24"/>
          <w:szCs w:val="24"/>
          <w:lang w:val="hr-HR" w:eastAsia="hr-HR"/>
        </w:rPr>
        <w:t xml:space="preserve"> od prošlog razdoblja  . Ove godine su djeca išla na izlete u sklopu svojih praktikuma , nabavljane su neke školske potrepštine .</w:t>
      </w:r>
      <w:r w:rsidR="00571767">
        <w:rPr>
          <w:rFonts w:ascii="Times New Roman" w:eastAsia="Times New Roman" w:hAnsi="Times New Roman" w:cs="Times New Roman"/>
          <w:sz w:val="24"/>
          <w:szCs w:val="24"/>
          <w:lang w:val="hr-HR" w:eastAsia="hr-HR"/>
        </w:rPr>
        <w:t xml:space="preserve"> Inače novouvedena modularna nastava zahtijeva puno više rada na terenu, a budući da smo strukovna škola , dok se pitanje financiranja ne riješi na razini osnivača, sami učenici u većem omjeru snose troškove povremenih izvannastavnih aktivnosti. Škola sudjeluje u okviru svojih mogućnosti.</w:t>
      </w:r>
    </w:p>
    <w:p w:rsidR="001806C0" w:rsidRPr="001806C0" w:rsidRDefault="001806C0" w:rsidP="001806C0">
      <w:pPr>
        <w:numPr>
          <w:ilvl w:val="0"/>
          <w:numId w:val="1"/>
        </w:numPr>
        <w:spacing w:after="0" w:line="240" w:lineRule="auto"/>
        <w:contextualSpacing/>
        <w:jc w:val="both"/>
        <w:rPr>
          <w:rFonts w:ascii="Times New Roman" w:eastAsia="Times New Roman" w:hAnsi="Times New Roman" w:cs="Times New Roman"/>
          <w:sz w:val="24"/>
          <w:szCs w:val="24"/>
          <w:lang w:val="hr-HR" w:eastAsia="hr-HR"/>
        </w:rPr>
      </w:pPr>
      <w:r w:rsidRPr="001806C0">
        <w:rPr>
          <w:rFonts w:ascii="Times New Roman" w:eastAsia="Times New Roman" w:hAnsi="Times New Roman" w:cs="Times New Roman"/>
          <w:b/>
          <w:sz w:val="24"/>
          <w:szCs w:val="24"/>
          <w:lang w:val="hr-HR" w:eastAsia="hr-HR"/>
        </w:rPr>
        <w:t>Pomoći EU 51</w:t>
      </w:r>
      <w:r w:rsidRPr="001806C0">
        <w:rPr>
          <w:rFonts w:ascii="Times New Roman" w:eastAsia="Times New Roman" w:hAnsi="Times New Roman" w:cs="Times New Roman"/>
          <w:sz w:val="24"/>
          <w:szCs w:val="24"/>
          <w:lang w:val="hr-HR" w:eastAsia="hr-HR"/>
        </w:rPr>
        <w:t xml:space="preserve"> – </w:t>
      </w:r>
      <w:r w:rsidR="006375C3">
        <w:rPr>
          <w:rFonts w:ascii="Times New Roman" w:eastAsia="Times New Roman" w:hAnsi="Times New Roman" w:cs="Times New Roman"/>
          <w:sz w:val="24"/>
          <w:szCs w:val="24"/>
          <w:lang w:val="hr-HR" w:eastAsia="hr-HR"/>
        </w:rPr>
        <w:t>nema</w:t>
      </w:r>
      <w:r w:rsidR="00D65059">
        <w:rPr>
          <w:rFonts w:ascii="Times New Roman" w:eastAsia="Times New Roman" w:hAnsi="Times New Roman" w:cs="Times New Roman"/>
          <w:sz w:val="24"/>
          <w:szCs w:val="24"/>
          <w:lang w:val="hr-HR" w:eastAsia="hr-HR"/>
        </w:rPr>
        <w:t xml:space="preserve"> </w:t>
      </w:r>
      <w:r w:rsidRPr="001806C0">
        <w:rPr>
          <w:rFonts w:ascii="Times New Roman" w:eastAsia="Times New Roman" w:hAnsi="Times New Roman" w:cs="Times New Roman"/>
          <w:sz w:val="24"/>
          <w:szCs w:val="24"/>
          <w:lang w:val="hr-HR" w:eastAsia="hr-HR"/>
        </w:rPr>
        <w:t xml:space="preserve"> </w:t>
      </w:r>
    </w:p>
    <w:p w:rsidR="001806C0" w:rsidRDefault="001806C0" w:rsidP="001806C0">
      <w:pPr>
        <w:numPr>
          <w:ilvl w:val="0"/>
          <w:numId w:val="1"/>
        </w:numPr>
        <w:spacing w:after="0" w:line="240" w:lineRule="auto"/>
        <w:contextualSpacing/>
        <w:jc w:val="both"/>
        <w:rPr>
          <w:rFonts w:ascii="Times New Roman" w:eastAsia="Times New Roman" w:hAnsi="Times New Roman" w:cs="Times New Roman"/>
          <w:sz w:val="24"/>
          <w:szCs w:val="24"/>
          <w:lang w:val="hr-HR" w:eastAsia="hr-HR"/>
        </w:rPr>
      </w:pPr>
      <w:r w:rsidRPr="001806C0">
        <w:rPr>
          <w:rFonts w:ascii="Times New Roman" w:eastAsia="Times New Roman" w:hAnsi="Times New Roman" w:cs="Times New Roman"/>
          <w:b/>
          <w:sz w:val="24"/>
          <w:szCs w:val="24"/>
          <w:lang w:val="hr-HR" w:eastAsia="hr-HR"/>
        </w:rPr>
        <w:lastRenderedPageBreak/>
        <w:t xml:space="preserve">Pomoći iz proračuna 52 </w:t>
      </w:r>
      <w:r w:rsidRPr="001806C0">
        <w:rPr>
          <w:rFonts w:ascii="Times New Roman" w:eastAsia="Times New Roman" w:hAnsi="Times New Roman" w:cs="Times New Roman"/>
          <w:sz w:val="24"/>
          <w:szCs w:val="24"/>
          <w:lang w:val="hr-HR" w:eastAsia="hr-HR"/>
        </w:rPr>
        <w:t>– ova aktivnost je uvijek usklađena i uravnotežena ( plaće zaposlenika i ostale pomoći iz državnog proračuna)</w:t>
      </w:r>
      <w:r w:rsidR="00D65059">
        <w:rPr>
          <w:rFonts w:ascii="Times New Roman" w:eastAsia="Times New Roman" w:hAnsi="Times New Roman" w:cs="Times New Roman"/>
          <w:sz w:val="24"/>
          <w:szCs w:val="24"/>
          <w:lang w:val="hr-HR" w:eastAsia="hr-HR"/>
        </w:rPr>
        <w:t>, značajno su veće u odnosu na isto razdoblje prethodne godine zbog potpisivanja novog TKU kojim su regulirana povećanja koeficijenata i povećanja ostalih materijalnih prava radnika.</w:t>
      </w:r>
      <w:r w:rsidR="006375C3">
        <w:rPr>
          <w:rFonts w:ascii="Times New Roman" w:eastAsia="Times New Roman" w:hAnsi="Times New Roman" w:cs="Times New Roman"/>
          <w:sz w:val="24"/>
          <w:szCs w:val="24"/>
          <w:lang w:val="hr-HR" w:eastAsia="hr-HR"/>
        </w:rPr>
        <w:t xml:space="preserve"> Rashodovna strana je značajno povećana zbog evidentiranja plaća za </w:t>
      </w:r>
      <w:r w:rsidR="00571767">
        <w:rPr>
          <w:rFonts w:ascii="Times New Roman" w:eastAsia="Times New Roman" w:hAnsi="Times New Roman" w:cs="Times New Roman"/>
          <w:sz w:val="24"/>
          <w:szCs w:val="24"/>
          <w:lang w:val="hr-HR" w:eastAsia="hr-HR"/>
        </w:rPr>
        <w:t>12</w:t>
      </w:r>
      <w:r w:rsidR="006375C3">
        <w:rPr>
          <w:rFonts w:ascii="Times New Roman" w:eastAsia="Times New Roman" w:hAnsi="Times New Roman" w:cs="Times New Roman"/>
          <w:sz w:val="24"/>
          <w:szCs w:val="24"/>
          <w:lang w:val="hr-HR" w:eastAsia="hr-HR"/>
        </w:rPr>
        <w:t>. mjesec u troškovima umjesto na aktivnim vremenskim razgraničenjima kako je bilo u pretodnim izvještajima.</w:t>
      </w:r>
    </w:p>
    <w:p w:rsidR="006375C3" w:rsidRPr="001806C0" w:rsidRDefault="006375C3" w:rsidP="006375C3">
      <w:pPr>
        <w:spacing w:after="0" w:line="240" w:lineRule="auto"/>
        <w:ind w:left="360"/>
        <w:contextualSpacing/>
        <w:jc w:val="both"/>
        <w:rPr>
          <w:rFonts w:ascii="Times New Roman" w:eastAsia="Times New Roman" w:hAnsi="Times New Roman" w:cs="Times New Roman"/>
          <w:sz w:val="24"/>
          <w:szCs w:val="24"/>
          <w:lang w:val="hr-HR" w:eastAsia="hr-HR"/>
        </w:rPr>
      </w:pPr>
    </w:p>
    <w:p w:rsidR="001806C0" w:rsidRDefault="001806C0" w:rsidP="00B70ABC">
      <w:pPr>
        <w:numPr>
          <w:ilvl w:val="0"/>
          <w:numId w:val="1"/>
        </w:numPr>
        <w:spacing w:after="0" w:line="240" w:lineRule="auto"/>
        <w:contextualSpacing/>
        <w:jc w:val="both"/>
        <w:rPr>
          <w:rFonts w:ascii="Times New Roman" w:eastAsia="Times New Roman" w:hAnsi="Times New Roman" w:cs="Times New Roman"/>
          <w:sz w:val="24"/>
          <w:szCs w:val="24"/>
          <w:lang w:val="hr-HR" w:eastAsia="hr-HR"/>
        </w:rPr>
      </w:pPr>
      <w:r w:rsidRPr="001806C0">
        <w:rPr>
          <w:rFonts w:ascii="Times New Roman" w:eastAsia="Times New Roman" w:hAnsi="Times New Roman" w:cs="Times New Roman"/>
          <w:b/>
          <w:sz w:val="24"/>
          <w:szCs w:val="24"/>
          <w:lang w:val="hr-HR" w:eastAsia="hr-HR"/>
        </w:rPr>
        <w:t xml:space="preserve">Donacije 61 </w:t>
      </w:r>
      <w:r w:rsidRPr="001806C0">
        <w:rPr>
          <w:rFonts w:ascii="Times New Roman" w:eastAsia="Times New Roman" w:hAnsi="Times New Roman" w:cs="Times New Roman"/>
          <w:sz w:val="24"/>
          <w:szCs w:val="24"/>
          <w:lang w:val="hr-HR" w:eastAsia="hr-HR"/>
        </w:rPr>
        <w:t>– većinom se radi o donacijama za maturalni ples učenika pa i tu smo potrošili više</w:t>
      </w:r>
      <w:r w:rsidR="00B70ABC">
        <w:rPr>
          <w:rFonts w:ascii="Times New Roman" w:eastAsia="Times New Roman" w:hAnsi="Times New Roman" w:cs="Times New Roman"/>
          <w:sz w:val="24"/>
          <w:szCs w:val="24"/>
          <w:lang w:val="hr-HR" w:eastAsia="hr-HR"/>
        </w:rPr>
        <w:t xml:space="preserve">, </w:t>
      </w:r>
      <w:r w:rsidRPr="001806C0">
        <w:rPr>
          <w:rFonts w:ascii="Times New Roman" w:eastAsia="Times New Roman" w:hAnsi="Times New Roman" w:cs="Times New Roman"/>
          <w:sz w:val="24"/>
          <w:szCs w:val="24"/>
          <w:lang w:val="hr-HR" w:eastAsia="hr-HR"/>
        </w:rPr>
        <w:t xml:space="preserve">   što smo pokrili </w:t>
      </w:r>
      <w:r w:rsidR="00D65059">
        <w:rPr>
          <w:rFonts w:ascii="Times New Roman" w:eastAsia="Times New Roman" w:hAnsi="Times New Roman" w:cs="Times New Roman"/>
          <w:sz w:val="24"/>
          <w:szCs w:val="24"/>
          <w:lang w:val="hr-HR" w:eastAsia="hr-HR"/>
        </w:rPr>
        <w:t xml:space="preserve">dijelom iz </w:t>
      </w:r>
      <w:r w:rsidRPr="001806C0">
        <w:rPr>
          <w:rFonts w:ascii="Times New Roman" w:eastAsia="Times New Roman" w:hAnsi="Times New Roman" w:cs="Times New Roman"/>
          <w:sz w:val="24"/>
          <w:szCs w:val="24"/>
          <w:lang w:val="hr-HR" w:eastAsia="hr-HR"/>
        </w:rPr>
        <w:t>višk</w:t>
      </w:r>
      <w:r w:rsidR="00D65059">
        <w:rPr>
          <w:rFonts w:ascii="Times New Roman" w:eastAsia="Times New Roman" w:hAnsi="Times New Roman" w:cs="Times New Roman"/>
          <w:sz w:val="24"/>
          <w:szCs w:val="24"/>
          <w:lang w:val="hr-HR" w:eastAsia="hr-HR"/>
        </w:rPr>
        <w:t xml:space="preserve">a </w:t>
      </w:r>
      <w:r w:rsidRPr="001806C0">
        <w:rPr>
          <w:rFonts w:ascii="Times New Roman" w:eastAsia="Times New Roman" w:hAnsi="Times New Roman" w:cs="Times New Roman"/>
          <w:sz w:val="24"/>
          <w:szCs w:val="24"/>
          <w:lang w:val="hr-HR" w:eastAsia="hr-HR"/>
        </w:rPr>
        <w:t xml:space="preserve"> iz prethodnog razdoblja a ostatak </w:t>
      </w:r>
      <w:r w:rsidR="00B70ABC">
        <w:rPr>
          <w:rFonts w:ascii="Times New Roman" w:eastAsia="Times New Roman" w:hAnsi="Times New Roman" w:cs="Times New Roman"/>
          <w:sz w:val="24"/>
          <w:szCs w:val="24"/>
          <w:lang w:val="hr-HR" w:eastAsia="hr-HR"/>
        </w:rPr>
        <w:t xml:space="preserve">manjka smo prenijeli u iduće razdoblje. </w:t>
      </w:r>
      <w:r w:rsidR="00571767">
        <w:rPr>
          <w:rFonts w:ascii="Times New Roman" w:eastAsia="Times New Roman" w:hAnsi="Times New Roman" w:cs="Times New Roman"/>
          <w:sz w:val="24"/>
          <w:szCs w:val="24"/>
          <w:lang w:val="hr-HR" w:eastAsia="hr-HR"/>
        </w:rPr>
        <w:t>Napominjemo da smo greškom na ovaj izvor evidentirali uplate za maturalni ples od pravnih osoba( gradovi , općine  i ustanove naše županije) . Od svojega osnivača smo dobili uputu da se takve uplate evidentiraju u izvoru 52- Pomoći iz proračuna</w:t>
      </w:r>
    </w:p>
    <w:p w:rsidR="00B70ABC" w:rsidRDefault="00B70ABC" w:rsidP="00B70ABC">
      <w:pPr>
        <w:pStyle w:val="ListParagraph"/>
        <w:rPr>
          <w:rFonts w:ascii="Times New Roman" w:eastAsia="Times New Roman" w:hAnsi="Times New Roman" w:cs="Times New Roman"/>
          <w:sz w:val="24"/>
          <w:szCs w:val="24"/>
          <w:lang w:val="hr-HR" w:eastAsia="hr-HR"/>
        </w:rPr>
      </w:pPr>
    </w:p>
    <w:p w:rsidR="00B70ABC" w:rsidRPr="001806C0" w:rsidRDefault="00B70ABC" w:rsidP="00B70ABC">
      <w:pPr>
        <w:numPr>
          <w:ilvl w:val="0"/>
          <w:numId w:val="1"/>
        </w:numPr>
        <w:spacing w:after="0" w:line="240" w:lineRule="auto"/>
        <w:contextualSpacing/>
        <w:jc w:val="both"/>
        <w:rPr>
          <w:rFonts w:ascii="Times New Roman" w:eastAsia="Times New Roman" w:hAnsi="Times New Roman" w:cs="Times New Roman"/>
          <w:sz w:val="24"/>
          <w:szCs w:val="24"/>
          <w:lang w:val="hr-HR" w:eastAsia="hr-HR"/>
        </w:rPr>
      </w:pPr>
    </w:p>
    <w:p w:rsidR="00B70ABC" w:rsidRDefault="001806C0" w:rsidP="001806C0">
      <w:pPr>
        <w:spacing w:after="0" w:line="240" w:lineRule="auto"/>
        <w:ind w:left="360"/>
        <w:jc w:val="both"/>
        <w:rPr>
          <w:rFonts w:ascii="Times New Roman" w:eastAsia="Times New Roman" w:hAnsi="Times New Roman" w:cs="Times New Roman"/>
          <w:sz w:val="24"/>
          <w:szCs w:val="24"/>
          <w:lang w:val="hr-HR" w:eastAsia="hr-HR"/>
        </w:rPr>
      </w:pPr>
      <w:r w:rsidRPr="001806C0">
        <w:rPr>
          <w:rFonts w:ascii="Times New Roman" w:eastAsia="Times New Roman" w:hAnsi="Times New Roman" w:cs="Times New Roman"/>
          <w:sz w:val="24"/>
          <w:szCs w:val="24"/>
          <w:lang w:val="hr-HR" w:eastAsia="hr-HR"/>
        </w:rPr>
        <w:t xml:space="preserve">Zaključak: </w:t>
      </w:r>
      <w:r w:rsidR="00B70ABC">
        <w:rPr>
          <w:rFonts w:ascii="Times New Roman" w:eastAsia="Times New Roman" w:hAnsi="Times New Roman" w:cs="Times New Roman"/>
          <w:sz w:val="24"/>
          <w:szCs w:val="24"/>
          <w:lang w:val="hr-HR" w:eastAsia="hr-HR"/>
        </w:rPr>
        <w:t xml:space="preserve">Računovodstveno smo u manjku  </w:t>
      </w:r>
      <w:r w:rsidR="00571767">
        <w:rPr>
          <w:rFonts w:ascii="Times New Roman" w:eastAsia="Times New Roman" w:hAnsi="Times New Roman" w:cs="Times New Roman"/>
          <w:sz w:val="24"/>
          <w:szCs w:val="24"/>
          <w:lang w:val="hr-HR" w:eastAsia="hr-HR"/>
        </w:rPr>
        <w:t>98.</w:t>
      </w:r>
      <w:r w:rsidR="00DC69F3">
        <w:rPr>
          <w:rFonts w:ascii="Times New Roman" w:eastAsia="Times New Roman" w:hAnsi="Times New Roman" w:cs="Times New Roman"/>
          <w:sz w:val="24"/>
          <w:szCs w:val="24"/>
          <w:lang w:val="hr-HR" w:eastAsia="hr-HR"/>
        </w:rPr>
        <w:t>840,29</w:t>
      </w:r>
      <w:r w:rsidR="00B70ABC">
        <w:rPr>
          <w:rFonts w:ascii="Times New Roman" w:eastAsia="Times New Roman" w:hAnsi="Times New Roman" w:cs="Times New Roman"/>
          <w:sz w:val="24"/>
          <w:szCs w:val="24"/>
          <w:lang w:val="hr-HR" w:eastAsia="hr-HR"/>
        </w:rPr>
        <w:t xml:space="preserve"> EUR,</w:t>
      </w:r>
      <w:r w:rsidR="00076EA7">
        <w:rPr>
          <w:rFonts w:ascii="Times New Roman" w:eastAsia="Times New Roman" w:hAnsi="Times New Roman" w:cs="Times New Roman"/>
          <w:sz w:val="24"/>
          <w:szCs w:val="24"/>
          <w:lang w:val="hr-HR" w:eastAsia="hr-HR"/>
        </w:rPr>
        <w:t>zbog promjene evidentiranja poslovnih promjena odnosno evidentiranja rashoda za zadnji mjesec obračunskog razdoblja,</w:t>
      </w:r>
      <w:r w:rsidR="00B70ABC">
        <w:rPr>
          <w:rFonts w:ascii="Times New Roman" w:eastAsia="Times New Roman" w:hAnsi="Times New Roman" w:cs="Times New Roman"/>
          <w:sz w:val="24"/>
          <w:szCs w:val="24"/>
          <w:lang w:val="hr-HR" w:eastAsia="hr-HR"/>
        </w:rPr>
        <w:t xml:space="preserve"> dok smo stvarno u višku koji je nastao iz izvora 43 i 31 u približnom iznosu od </w:t>
      </w:r>
      <w:r w:rsidR="00DC69F3">
        <w:rPr>
          <w:rFonts w:ascii="Times New Roman" w:eastAsia="Times New Roman" w:hAnsi="Times New Roman" w:cs="Times New Roman"/>
          <w:sz w:val="24"/>
          <w:szCs w:val="24"/>
          <w:lang w:val="hr-HR" w:eastAsia="hr-HR"/>
        </w:rPr>
        <w:t>8.157,19</w:t>
      </w:r>
      <w:r w:rsidR="00B70ABC">
        <w:rPr>
          <w:rFonts w:ascii="Times New Roman" w:eastAsia="Times New Roman" w:hAnsi="Times New Roman" w:cs="Times New Roman"/>
          <w:sz w:val="24"/>
          <w:szCs w:val="24"/>
          <w:lang w:val="hr-HR" w:eastAsia="hr-HR"/>
        </w:rPr>
        <w:t xml:space="preserve"> EUR što bi rez</w:t>
      </w:r>
      <w:r w:rsidR="00DC69F3">
        <w:rPr>
          <w:rFonts w:ascii="Times New Roman" w:eastAsia="Times New Roman" w:hAnsi="Times New Roman" w:cs="Times New Roman"/>
          <w:sz w:val="24"/>
          <w:szCs w:val="24"/>
          <w:lang w:val="hr-HR" w:eastAsia="hr-HR"/>
        </w:rPr>
        <w:t>u</w:t>
      </w:r>
      <w:r w:rsidR="00B70ABC">
        <w:rPr>
          <w:rFonts w:ascii="Times New Roman" w:eastAsia="Times New Roman" w:hAnsi="Times New Roman" w:cs="Times New Roman"/>
          <w:sz w:val="24"/>
          <w:szCs w:val="24"/>
          <w:lang w:val="hr-HR" w:eastAsia="hr-HR"/>
        </w:rPr>
        <w:t>ltiralo ukpnim viškom za rasoplaganje kada se tome iznosu pridoda preneseni višak iz prethodnih godina</w:t>
      </w:r>
      <w:r w:rsidR="00076EA7">
        <w:rPr>
          <w:rFonts w:ascii="Times New Roman" w:eastAsia="Times New Roman" w:hAnsi="Times New Roman" w:cs="Times New Roman"/>
          <w:sz w:val="24"/>
          <w:szCs w:val="24"/>
          <w:lang w:val="hr-HR" w:eastAsia="hr-HR"/>
        </w:rPr>
        <w:t>( 19.048,52)</w:t>
      </w:r>
      <w:r w:rsidR="00B70ABC">
        <w:rPr>
          <w:rFonts w:ascii="Times New Roman" w:eastAsia="Times New Roman" w:hAnsi="Times New Roman" w:cs="Times New Roman"/>
          <w:sz w:val="24"/>
          <w:szCs w:val="24"/>
          <w:lang w:val="hr-HR" w:eastAsia="hr-HR"/>
        </w:rPr>
        <w:t xml:space="preserve">  u  iznosu od </w:t>
      </w:r>
      <w:r w:rsidR="00DC69F3">
        <w:rPr>
          <w:rFonts w:ascii="Times New Roman" w:eastAsia="Times New Roman" w:hAnsi="Times New Roman" w:cs="Times New Roman"/>
          <w:sz w:val="24"/>
          <w:szCs w:val="24"/>
          <w:lang w:val="hr-HR" w:eastAsia="hr-HR"/>
        </w:rPr>
        <w:t>27.204,34</w:t>
      </w:r>
      <w:r w:rsidR="00B70ABC">
        <w:rPr>
          <w:rFonts w:ascii="Times New Roman" w:eastAsia="Times New Roman" w:hAnsi="Times New Roman" w:cs="Times New Roman"/>
          <w:sz w:val="24"/>
          <w:szCs w:val="24"/>
          <w:lang w:val="hr-HR" w:eastAsia="hr-HR"/>
        </w:rPr>
        <w:t xml:space="preserve"> EUR</w:t>
      </w:r>
      <w:r w:rsidR="00DC69F3">
        <w:rPr>
          <w:rFonts w:ascii="Times New Roman" w:eastAsia="Times New Roman" w:hAnsi="Times New Roman" w:cs="Times New Roman"/>
          <w:sz w:val="24"/>
          <w:szCs w:val="24"/>
          <w:lang w:val="hr-HR" w:eastAsia="hr-HR"/>
        </w:rPr>
        <w:t xml:space="preserve"> (1672)</w:t>
      </w:r>
      <w:r w:rsidR="00B70ABC">
        <w:rPr>
          <w:rFonts w:ascii="Times New Roman" w:eastAsia="Times New Roman" w:hAnsi="Times New Roman" w:cs="Times New Roman"/>
          <w:sz w:val="24"/>
          <w:szCs w:val="24"/>
          <w:lang w:val="hr-HR" w:eastAsia="hr-HR"/>
        </w:rPr>
        <w:t>.</w:t>
      </w:r>
    </w:p>
    <w:p w:rsidR="002462D2" w:rsidRDefault="002462D2" w:rsidP="001806C0">
      <w:pPr>
        <w:spacing w:after="0" w:line="240" w:lineRule="auto"/>
        <w:ind w:left="360"/>
        <w:jc w:val="both"/>
        <w:rPr>
          <w:rFonts w:ascii="Times New Roman" w:eastAsia="Times New Roman" w:hAnsi="Times New Roman" w:cs="Times New Roman"/>
          <w:sz w:val="24"/>
          <w:szCs w:val="24"/>
          <w:lang w:val="hr-HR" w:eastAsia="hr-HR"/>
        </w:rPr>
      </w:pPr>
    </w:p>
    <w:tbl>
      <w:tblPr>
        <w:tblStyle w:val="TableGrid"/>
        <w:tblW w:w="0" w:type="auto"/>
        <w:tblLook w:val="04A0" w:firstRow="1" w:lastRow="0" w:firstColumn="1" w:lastColumn="0" w:noHBand="0" w:noVBand="1"/>
      </w:tblPr>
      <w:tblGrid>
        <w:gridCol w:w="1364"/>
        <w:gridCol w:w="1716"/>
        <w:gridCol w:w="1716"/>
        <w:gridCol w:w="1596"/>
        <w:gridCol w:w="960"/>
      </w:tblGrid>
      <w:tr w:rsidR="002462D2" w:rsidRPr="002462D2" w:rsidTr="002462D2">
        <w:trPr>
          <w:trHeight w:val="300"/>
        </w:trPr>
        <w:tc>
          <w:tcPr>
            <w:tcW w:w="960" w:type="dxa"/>
            <w:noWrap/>
            <w:hideMark/>
          </w:tcPr>
          <w:p w:rsidR="002462D2" w:rsidRPr="002462D2" w:rsidRDefault="002462D2" w:rsidP="002462D2">
            <w:pPr>
              <w:ind w:left="360"/>
              <w:jc w:val="both"/>
              <w:rPr>
                <w:rFonts w:ascii="Times New Roman" w:eastAsia="Times New Roman" w:hAnsi="Times New Roman" w:cs="Times New Roman"/>
                <w:b/>
                <w:bCs/>
                <w:sz w:val="24"/>
                <w:szCs w:val="24"/>
                <w:lang w:eastAsia="hr-HR"/>
              </w:rPr>
            </w:pPr>
            <w:r w:rsidRPr="002462D2">
              <w:rPr>
                <w:rFonts w:ascii="Times New Roman" w:eastAsia="Times New Roman" w:hAnsi="Times New Roman" w:cs="Times New Roman"/>
                <w:b/>
                <w:bCs/>
                <w:sz w:val="24"/>
                <w:szCs w:val="24"/>
                <w:lang w:eastAsia="hr-HR"/>
              </w:rPr>
              <w:t>2025</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roofErr w:type="spellStart"/>
            <w:r w:rsidRPr="002462D2">
              <w:rPr>
                <w:rFonts w:ascii="Times New Roman" w:eastAsia="Times New Roman" w:hAnsi="Times New Roman" w:cs="Times New Roman"/>
                <w:sz w:val="24"/>
                <w:szCs w:val="24"/>
                <w:lang w:eastAsia="hr-HR"/>
              </w:rPr>
              <w:t>ostvarenje</w:t>
            </w:r>
            <w:proofErr w:type="spellEnd"/>
            <w:r w:rsidRPr="002462D2">
              <w:rPr>
                <w:rFonts w:ascii="Times New Roman" w:eastAsia="Times New Roman" w:hAnsi="Times New Roman" w:cs="Times New Roman"/>
                <w:sz w:val="24"/>
                <w:szCs w:val="24"/>
                <w:lang w:eastAsia="hr-HR"/>
              </w:rPr>
              <w:t xml:space="preserve"> </w:t>
            </w:r>
          </w:p>
        </w:tc>
        <w:tc>
          <w:tcPr>
            <w:tcW w:w="15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roofErr w:type="spellStart"/>
            <w:r w:rsidRPr="002462D2">
              <w:rPr>
                <w:rFonts w:ascii="Times New Roman" w:eastAsia="Times New Roman" w:hAnsi="Times New Roman" w:cs="Times New Roman"/>
                <w:sz w:val="24"/>
                <w:szCs w:val="24"/>
                <w:lang w:eastAsia="hr-HR"/>
              </w:rPr>
              <w:t>ostvarenje</w:t>
            </w:r>
            <w:proofErr w:type="spellEnd"/>
            <w:r w:rsidRPr="002462D2">
              <w:rPr>
                <w:rFonts w:ascii="Times New Roman" w:eastAsia="Times New Roman" w:hAnsi="Times New Roman" w:cs="Times New Roman"/>
                <w:sz w:val="24"/>
                <w:szCs w:val="24"/>
                <w:lang w:eastAsia="hr-HR"/>
              </w:rPr>
              <w:t xml:space="preserve"> </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r>
      <w:tr w:rsidR="002462D2" w:rsidRPr="002462D2" w:rsidTr="002462D2">
        <w:trPr>
          <w:trHeight w:val="300"/>
        </w:trPr>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roofErr w:type="spellStart"/>
            <w:r w:rsidRPr="002462D2">
              <w:rPr>
                <w:rFonts w:ascii="Times New Roman" w:eastAsia="Times New Roman" w:hAnsi="Times New Roman" w:cs="Times New Roman"/>
                <w:sz w:val="24"/>
                <w:szCs w:val="24"/>
                <w:lang w:eastAsia="hr-HR"/>
              </w:rPr>
              <w:t>prihod</w:t>
            </w:r>
            <w:proofErr w:type="spellEnd"/>
          </w:p>
        </w:tc>
        <w:tc>
          <w:tcPr>
            <w:tcW w:w="15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roofErr w:type="spellStart"/>
            <w:r w:rsidRPr="002462D2">
              <w:rPr>
                <w:rFonts w:ascii="Times New Roman" w:eastAsia="Times New Roman" w:hAnsi="Times New Roman" w:cs="Times New Roman"/>
                <w:sz w:val="24"/>
                <w:szCs w:val="24"/>
                <w:lang w:eastAsia="hr-HR"/>
              </w:rPr>
              <w:t>rashod</w:t>
            </w:r>
            <w:proofErr w:type="spellEnd"/>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r>
      <w:tr w:rsidR="002462D2" w:rsidRPr="002462D2" w:rsidTr="002462D2">
        <w:trPr>
          <w:trHeight w:val="300"/>
        </w:trPr>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roofErr w:type="spellStart"/>
            <w:r w:rsidRPr="002462D2">
              <w:rPr>
                <w:rFonts w:ascii="Times New Roman" w:eastAsia="Times New Roman" w:hAnsi="Times New Roman" w:cs="Times New Roman"/>
                <w:sz w:val="24"/>
                <w:szCs w:val="24"/>
                <w:lang w:eastAsia="hr-HR"/>
              </w:rPr>
              <w:t>izvor</w:t>
            </w:r>
            <w:proofErr w:type="spellEnd"/>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c>
          <w:tcPr>
            <w:tcW w:w="15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r>
      <w:tr w:rsidR="002462D2" w:rsidRPr="002462D2" w:rsidTr="002462D2">
        <w:trPr>
          <w:trHeight w:val="300"/>
        </w:trPr>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11</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1983,16</w:t>
            </w:r>
          </w:p>
        </w:tc>
        <w:tc>
          <w:tcPr>
            <w:tcW w:w="15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1975</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8,16</w:t>
            </w:r>
          </w:p>
        </w:tc>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r>
      <w:tr w:rsidR="002462D2" w:rsidRPr="002462D2" w:rsidTr="002462D2">
        <w:trPr>
          <w:trHeight w:val="300"/>
        </w:trPr>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12</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69476,1</w:t>
            </w:r>
          </w:p>
        </w:tc>
        <w:tc>
          <w:tcPr>
            <w:tcW w:w="15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72354,76</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-2878,66</w:t>
            </w:r>
          </w:p>
        </w:tc>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r>
      <w:tr w:rsidR="002462D2" w:rsidRPr="002462D2" w:rsidTr="002462D2">
        <w:trPr>
          <w:trHeight w:val="300"/>
        </w:trPr>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15</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17618,83</w:t>
            </w:r>
          </w:p>
        </w:tc>
        <w:tc>
          <w:tcPr>
            <w:tcW w:w="15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18830,76</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-1211,93</w:t>
            </w:r>
          </w:p>
        </w:tc>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r>
      <w:tr w:rsidR="002462D2" w:rsidRPr="002462D2" w:rsidTr="002462D2">
        <w:trPr>
          <w:trHeight w:val="300"/>
        </w:trPr>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31</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4773</w:t>
            </w:r>
          </w:p>
        </w:tc>
        <w:tc>
          <w:tcPr>
            <w:tcW w:w="15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2657,56</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2115,44</w:t>
            </w:r>
          </w:p>
        </w:tc>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r>
      <w:tr w:rsidR="002462D2" w:rsidRPr="002462D2" w:rsidTr="002462D2">
        <w:trPr>
          <w:trHeight w:val="300"/>
        </w:trPr>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43</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14654,87</w:t>
            </w:r>
          </w:p>
        </w:tc>
        <w:tc>
          <w:tcPr>
            <w:tcW w:w="15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8613,12</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6041,75</w:t>
            </w:r>
          </w:p>
        </w:tc>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r>
      <w:tr w:rsidR="002462D2" w:rsidRPr="002462D2" w:rsidTr="002462D2">
        <w:trPr>
          <w:trHeight w:val="300"/>
        </w:trPr>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51</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c>
          <w:tcPr>
            <w:tcW w:w="15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0</w:t>
            </w:r>
          </w:p>
        </w:tc>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r>
      <w:tr w:rsidR="002462D2" w:rsidRPr="002462D2" w:rsidTr="002462D2">
        <w:trPr>
          <w:trHeight w:val="300"/>
        </w:trPr>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52</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2121,09</w:t>
            </w:r>
          </w:p>
        </w:tc>
        <w:tc>
          <w:tcPr>
            <w:tcW w:w="15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1872,9</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248,19</w:t>
            </w:r>
          </w:p>
        </w:tc>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r>
      <w:tr w:rsidR="002462D2" w:rsidRPr="002462D2" w:rsidTr="002462D2">
        <w:trPr>
          <w:trHeight w:val="300"/>
        </w:trPr>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61</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8592,72</w:t>
            </w:r>
          </w:p>
        </w:tc>
        <w:tc>
          <w:tcPr>
            <w:tcW w:w="15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8842,28</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-249,56</w:t>
            </w:r>
          </w:p>
        </w:tc>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r>
      <w:tr w:rsidR="002462D2" w:rsidRPr="002462D2" w:rsidTr="002462D2">
        <w:trPr>
          <w:trHeight w:val="300"/>
        </w:trPr>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52</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1207493,36</w:t>
            </w:r>
          </w:p>
        </w:tc>
        <w:tc>
          <w:tcPr>
            <w:tcW w:w="15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1310407,04</w:t>
            </w: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r w:rsidRPr="002462D2">
              <w:rPr>
                <w:rFonts w:ascii="Times New Roman" w:eastAsia="Times New Roman" w:hAnsi="Times New Roman" w:cs="Times New Roman"/>
                <w:sz w:val="24"/>
                <w:szCs w:val="24"/>
                <w:lang w:eastAsia="hr-HR"/>
              </w:rPr>
              <w:t>-102913,68</w:t>
            </w:r>
          </w:p>
        </w:tc>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r>
      <w:tr w:rsidR="002462D2" w:rsidRPr="002462D2" w:rsidTr="002462D2">
        <w:trPr>
          <w:trHeight w:val="300"/>
        </w:trPr>
        <w:tc>
          <w:tcPr>
            <w:tcW w:w="960" w:type="dxa"/>
            <w:noWrap/>
            <w:hideMark/>
          </w:tcPr>
          <w:p w:rsidR="002462D2" w:rsidRPr="002462D2" w:rsidRDefault="002462D2" w:rsidP="002462D2">
            <w:pPr>
              <w:ind w:left="360"/>
              <w:jc w:val="both"/>
              <w:rPr>
                <w:rFonts w:ascii="Times New Roman" w:eastAsia="Times New Roman" w:hAnsi="Times New Roman" w:cs="Times New Roman"/>
                <w:b/>
                <w:bCs/>
                <w:sz w:val="24"/>
                <w:szCs w:val="24"/>
                <w:lang w:eastAsia="hr-HR"/>
              </w:rPr>
            </w:pPr>
            <w:proofErr w:type="spellStart"/>
            <w:r w:rsidRPr="002462D2">
              <w:rPr>
                <w:rFonts w:ascii="Times New Roman" w:eastAsia="Times New Roman" w:hAnsi="Times New Roman" w:cs="Times New Roman"/>
                <w:b/>
                <w:bCs/>
                <w:sz w:val="24"/>
                <w:szCs w:val="24"/>
                <w:lang w:eastAsia="hr-HR"/>
              </w:rPr>
              <w:t>ukupno</w:t>
            </w:r>
            <w:proofErr w:type="spellEnd"/>
          </w:p>
        </w:tc>
        <w:tc>
          <w:tcPr>
            <w:tcW w:w="1400" w:type="dxa"/>
            <w:noWrap/>
            <w:hideMark/>
          </w:tcPr>
          <w:p w:rsidR="002462D2" w:rsidRPr="002462D2" w:rsidRDefault="002462D2" w:rsidP="002462D2">
            <w:pPr>
              <w:ind w:left="360"/>
              <w:jc w:val="both"/>
              <w:rPr>
                <w:rFonts w:ascii="Times New Roman" w:eastAsia="Times New Roman" w:hAnsi="Times New Roman" w:cs="Times New Roman"/>
                <w:b/>
                <w:bCs/>
                <w:sz w:val="24"/>
                <w:szCs w:val="24"/>
                <w:lang w:eastAsia="hr-HR"/>
              </w:rPr>
            </w:pPr>
            <w:r w:rsidRPr="002462D2">
              <w:rPr>
                <w:rFonts w:ascii="Times New Roman" w:eastAsia="Times New Roman" w:hAnsi="Times New Roman" w:cs="Times New Roman"/>
                <w:b/>
                <w:bCs/>
                <w:sz w:val="24"/>
                <w:szCs w:val="24"/>
                <w:lang w:eastAsia="hr-HR"/>
              </w:rPr>
              <w:t>1326713,13</w:t>
            </w:r>
          </w:p>
        </w:tc>
        <w:tc>
          <w:tcPr>
            <w:tcW w:w="1560" w:type="dxa"/>
            <w:noWrap/>
            <w:hideMark/>
          </w:tcPr>
          <w:p w:rsidR="002462D2" w:rsidRPr="002462D2" w:rsidRDefault="002462D2" w:rsidP="002462D2">
            <w:pPr>
              <w:ind w:left="360"/>
              <w:jc w:val="both"/>
              <w:rPr>
                <w:rFonts w:ascii="Times New Roman" w:eastAsia="Times New Roman" w:hAnsi="Times New Roman" w:cs="Times New Roman"/>
                <w:b/>
                <w:bCs/>
                <w:sz w:val="24"/>
                <w:szCs w:val="24"/>
                <w:lang w:eastAsia="hr-HR"/>
              </w:rPr>
            </w:pPr>
            <w:r w:rsidRPr="002462D2">
              <w:rPr>
                <w:rFonts w:ascii="Times New Roman" w:eastAsia="Times New Roman" w:hAnsi="Times New Roman" w:cs="Times New Roman"/>
                <w:b/>
                <w:bCs/>
                <w:sz w:val="24"/>
                <w:szCs w:val="24"/>
                <w:lang w:eastAsia="hr-HR"/>
              </w:rPr>
              <w:t>1425553,42</w:t>
            </w:r>
          </w:p>
        </w:tc>
        <w:tc>
          <w:tcPr>
            <w:tcW w:w="1400" w:type="dxa"/>
            <w:noWrap/>
            <w:hideMark/>
          </w:tcPr>
          <w:p w:rsidR="002462D2" w:rsidRPr="002462D2" w:rsidRDefault="002462D2" w:rsidP="002462D2">
            <w:pPr>
              <w:ind w:left="360"/>
              <w:jc w:val="both"/>
              <w:rPr>
                <w:rFonts w:ascii="Times New Roman" w:eastAsia="Times New Roman" w:hAnsi="Times New Roman" w:cs="Times New Roman"/>
                <w:b/>
                <w:bCs/>
                <w:sz w:val="24"/>
                <w:szCs w:val="24"/>
                <w:lang w:eastAsia="hr-HR"/>
              </w:rPr>
            </w:pPr>
            <w:r w:rsidRPr="002462D2">
              <w:rPr>
                <w:rFonts w:ascii="Times New Roman" w:eastAsia="Times New Roman" w:hAnsi="Times New Roman" w:cs="Times New Roman"/>
                <w:b/>
                <w:bCs/>
                <w:sz w:val="24"/>
                <w:szCs w:val="24"/>
                <w:lang w:eastAsia="hr-HR"/>
              </w:rPr>
              <w:t>-98840,29</w:t>
            </w:r>
          </w:p>
        </w:tc>
        <w:tc>
          <w:tcPr>
            <w:tcW w:w="960" w:type="dxa"/>
            <w:noWrap/>
            <w:hideMark/>
          </w:tcPr>
          <w:p w:rsidR="002462D2" w:rsidRPr="002462D2" w:rsidRDefault="002462D2" w:rsidP="002462D2">
            <w:pPr>
              <w:ind w:left="360"/>
              <w:jc w:val="both"/>
              <w:rPr>
                <w:rFonts w:ascii="Times New Roman" w:eastAsia="Times New Roman" w:hAnsi="Times New Roman" w:cs="Times New Roman"/>
                <w:b/>
                <w:bCs/>
                <w:sz w:val="24"/>
                <w:szCs w:val="24"/>
                <w:lang w:eastAsia="hr-HR"/>
              </w:rPr>
            </w:pPr>
          </w:p>
        </w:tc>
      </w:tr>
      <w:tr w:rsidR="002462D2" w:rsidRPr="002462D2" w:rsidTr="002462D2">
        <w:trPr>
          <w:trHeight w:val="300"/>
        </w:trPr>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c>
          <w:tcPr>
            <w:tcW w:w="15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c>
          <w:tcPr>
            <w:tcW w:w="140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c>
          <w:tcPr>
            <w:tcW w:w="960" w:type="dxa"/>
            <w:noWrap/>
            <w:hideMark/>
          </w:tcPr>
          <w:p w:rsidR="002462D2" w:rsidRPr="002462D2" w:rsidRDefault="002462D2" w:rsidP="002462D2">
            <w:pPr>
              <w:ind w:left="360"/>
              <w:jc w:val="both"/>
              <w:rPr>
                <w:rFonts w:ascii="Times New Roman" w:eastAsia="Times New Roman" w:hAnsi="Times New Roman" w:cs="Times New Roman"/>
                <w:sz w:val="24"/>
                <w:szCs w:val="24"/>
                <w:lang w:eastAsia="hr-HR"/>
              </w:rPr>
            </w:pPr>
          </w:p>
        </w:tc>
      </w:tr>
    </w:tbl>
    <w:p w:rsidR="00AB0309" w:rsidRDefault="00AB0309" w:rsidP="001806C0">
      <w:pPr>
        <w:spacing w:after="0" w:line="240" w:lineRule="auto"/>
        <w:ind w:left="360"/>
        <w:jc w:val="both"/>
        <w:rPr>
          <w:rFonts w:ascii="Times New Roman" w:eastAsia="Times New Roman" w:hAnsi="Times New Roman" w:cs="Times New Roman"/>
          <w:sz w:val="24"/>
          <w:szCs w:val="24"/>
          <w:lang w:val="hr-HR" w:eastAsia="hr-HR"/>
        </w:rPr>
      </w:pPr>
    </w:p>
    <w:p w:rsidR="00AB0309" w:rsidRDefault="00AB0309" w:rsidP="001806C0">
      <w:pPr>
        <w:spacing w:after="0" w:line="240" w:lineRule="auto"/>
        <w:ind w:left="360"/>
        <w:jc w:val="both"/>
        <w:rPr>
          <w:rFonts w:ascii="Times New Roman" w:eastAsia="Times New Roman" w:hAnsi="Times New Roman" w:cs="Times New Roman"/>
          <w:sz w:val="24"/>
          <w:szCs w:val="24"/>
          <w:lang w:val="hr-HR" w:eastAsia="hr-HR"/>
        </w:rPr>
      </w:pPr>
    </w:p>
    <w:p w:rsidR="00AB0309" w:rsidRDefault="00AB0309" w:rsidP="001806C0">
      <w:pPr>
        <w:spacing w:after="0" w:line="240" w:lineRule="auto"/>
        <w:ind w:left="360"/>
        <w:jc w:val="both"/>
        <w:rPr>
          <w:rFonts w:ascii="Times New Roman" w:eastAsia="Times New Roman" w:hAnsi="Times New Roman" w:cs="Times New Roman"/>
          <w:sz w:val="24"/>
          <w:szCs w:val="24"/>
          <w:lang w:val="hr-HR" w:eastAsia="hr-HR"/>
        </w:rPr>
      </w:pPr>
    </w:p>
    <w:p w:rsidR="00AB0309" w:rsidRPr="001806C0" w:rsidRDefault="00AB0309" w:rsidP="001806C0">
      <w:pPr>
        <w:spacing w:after="0" w:line="240" w:lineRule="auto"/>
        <w:ind w:left="360"/>
        <w:jc w:val="both"/>
        <w:rPr>
          <w:rFonts w:ascii="Times New Roman" w:eastAsia="Times New Roman" w:hAnsi="Times New Roman" w:cs="Times New Roman"/>
          <w:sz w:val="24"/>
          <w:szCs w:val="24"/>
          <w:lang w:val="hr-HR" w:eastAsia="hr-HR"/>
        </w:rPr>
      </w:pPr>
    </w:p>
    <w:p w:rsidR="00076EA7" w:rsidRDefault="00076EA7" w:rsidP="001806C0">
      <w:pPr>
        <w:spacing w:after="0" w:line="240" w:lineRule="auto"/>
        <w:jc w:val="both"/>
        <w:rPr>
          <w:rFonts w:ascii="Times New Roman" w:eastAsia="Times New Roman" w:hAnsi="Times New Roman" w:cs="Times New Roman"/>
          <w:b/>
          <w:sz w:val="24"/>
          <w:szCs w:val="24"/>
          <w:lang w:val="hr-HR" w:eastAsia="hr-HR"/>
        </w:rPr>
      </w:pPr>
    </w:p>
    <w:p w:rsidR="00076EA7" w:rsidRDefault="00076EA7" w:rsidP="001806C0">
      <w:pPr>
        <w:spacing w:after="0" w:line="240" w:lineRule="auto"/>
        <w:jc w:val="both"/>
        <w:rPr>
          <w:rFonts w:ascii="Times New Roman" w:eastAsia="Times New Roman" w:hAnsi="Times New Roman" w:cs="Times New Roman"/>
          <w:b/>
          <w:sz w:val="24"/>
          <w:szCs w:val="24"/>
          <w:lang w:val="hr-HR" w:eastAsia="hr-HR"/>
        </w:rPr>
      </w:pPr>
    </w:p>
    <w:p w:rsidR="00076EA7" w:rsidRDefault="00076EA7" w:rsidP="001806C0">
      <w:pPr>
        <w:spacing w:after="0" w:line="240" w:lineRule="auto"/>
        <w:jc w:val="both"/>
        <w:rPr>
          <w:rFonts w:ascii="Times New Roman" w:eastAsia="Times New Roman" w:hAnsi="Times New Roman" w:cs="Times New Roman"/>
          <w:b/>
          <w:sz w:val="24"/>
          <w:szCs w:val="24"/>
          <w:lang w:val="hr-HR" w:eastAsia="hr-HR"/>
        </w:rPr>
      </w:pPr>
    </w:p>
    <w:p w:rsidR="00076EA7" w:rsidRDefault="00076EA7" w:rsidP="001806C0">
      <w:pPr>
        <w:spacing w:after="0" w:line="240" w:lineRule="auto"/>
        <w:jc w:val="both"/>
        <w:rPr>
          <w:rFonts w:ascii="Times New Roman" w:eastAsia="Times New Roman" w:hAnsi="Times New Roman" w:cs="Times New Roman"/>
          <w:b/>
          <w:sz w:val="24"/>
          <w:szCs w:val="24"/>
          <w:lang w:val="hr-HR" w:eastAsia="hr-HR"/>
        </w:rPr>
      </w:pPr>
    </w:p>
    <w:p w:rsidR="00076EA7" w:rsidRDefault="00076EA7" w:rsidP="001806C0">
      <w:pPr>
        <w:spacing w:after="0" w:line="240" w:lineRule="auto"/>
        <w:jc w:val="both"/>
        <w:rPr>
          <w:rFonts w:ascii="Times New Roman" w:eastAsia="Times New Roman" w:hAnsi="Times New Roman" w:cs="Times New Roman"/>
          <w:b/>
          <w:sz w:val="24"/>
          <w:szCs w:val="24"/>
          <w:lang w:val="hr-HR" w:eastAsia="hr-HR"/>
        </w:rPr>
      </w:pPr>
    </w:p>
    <w:p w:rsidR="001806C0" w:rsidRPr="001806C0" w:rsidRDefault="001806C0" w:rsidP="001806C0">
      <w:pPr>
        <w:spacing w:after="0" w:line="240" w:lineRule="auto"/>
        <w:jc w:val="both"/>
        <w:rPr>
          <w:rFonts w:ascii="Times New Roman" w:eastAsia="Times New Roman" w:hAnsi="Times New Roman" w:cs="Times New Roman"/>
          <w:b/>
          <w:sz w:val="24"/>
          <w:szCs w:val="24"/>
          <w:lang w:val="hr-HR" w:eastAsia="hr-HR"/>
        </w:rPr>
      </w:pPr>
      <w:r w:rsidRPr="001806C0">
        <w:rPr>
          <w:rFonts w:ascii="Times New Roman" w:eastAsia="Times New Roman" w:hAnsi="Times New Roman" w:cs="Times New Roman"/>
          <w:b/>
          <w:sz w:val="24"/>
          <w:szCs w:val="24"/>
          <w:lang w:val="hr-HR" w:eastAsia="hr-HR"/>
        </w:rPr>
        <w:lastRenderedPageBreak/>
        <w:t>POSEBNI IZVJEŠTAJI:</w:t>
      </w:r>
    </w:p>
    <w:p w:rsidR="001806C0" w:rsidRPr="001806C0" w:rsidRDefault="001806C0" w:rsidP="001806C0">
      <w:pPr>
        <w:spacing w:after="0" w:line="240" w:lineRule="auto"/>
        <w:jc w:val="both"/>
        <w:rPr>
          <w:rFonts w:ascii="Times New Roman" w:eastAsia="Times New Roman" w:hAnsi="Times New Roman" w:cs="Times New Roman"/>
          <w:b/>
          <w:sz w:val="24"/>
          <w:szCs w:val="24"/>
          <w:lang w:val="hr-HR" w:eastAsia="hr-HR"/>
        </w:rPr>
      </w:pPr>
    </w:p>
    <w:p w:rsidR="001806C0" w:rsidRPr="001806C0" w:rsidRDefault="001806C0" w:rsidP="001806C0">
      <w:pPr>
        <w:spacing w:after="0" w:line="240" w:lineRule="auto"/>
        <w:jc w:val="both"/>
        <w:rPr>
          <w:rFonts w:ascii="Times New Roman" w:eastAsia="Times New Roman" w:hAnsi="Times New Roman" w:cs="Times New Roman"/>
          <w:b/>
          <w:sz w:val="24"/>
          <w:szCs w:val="24"/>
          <w:lang w:val="hr-HR" w:eastAsia="hr-HR"/>
        </w:rPr>
      </w:pPr>
      <w:r w:rsidRPr="001806C0">
        <w:rPr>
          <w:rFonts w:ascii="Times New Roman" w:eastAsia="Times New Roman" w:hAnsi="Times New Roman" w:cs="Times New Roman"/>
          <w:b/>
          <w:sz w:val="24"/>
          <w:szCs w:val="24"/>
          <w:lang w:val="hr-HR" w:eastAsia="hr-HR"/>
        </w:rPr>
        <w:t>Izvještaj o zaduživanju na domaćem i stranom tržištu novca i kapitala</w:t>
      </w:r>
    </w:p>
    <w:p w:rsidR="001806C0" w:rsidRPr="001806C0" w:rsidRDefault="001806C0" w:rsidP="001806C0">
      <w:pPr>
        <w:spacing w:after="0" w:line="240" w:lineRule="auto"/>
        <w:ind w:firstLine="708"/>
        <w:jc w:val="both"/>
        <w:rPr>
          <w:rFonts w:ascii="Times New Roman" w:eastAsia="Times New Roman" w:hAnsi="Times New Roman" w:cs="Times New Roman"/>
          <w:sz w:val="24"/>
          <w:szCs w:val="24"/>
          <w:lang w:val="hr-HR" w:eastAsia="hr-HR"/>
        </w:rPr>
      </w:pPr>
      <w:r w:rsidRPr="001806C0">
        <w:rPr>
          <w:rFonts w:ascii="Times New Roman" w:eastAsia="Times New Roman" w:hAnsi="Times New Roman" w:cs="Times New Roman"/>
          <w:sz w:val="24"/>
          <w:szCs w:val="24"/>
          <w:lang w:val="hr-HR" w:eastAsia="hr-HR"/>
        </w:rPr>
        <w:t>Srednja strukovna škola Šibenik  se u izvještajnom razdoblju nije zaduživala.</w:t>
      </w:r>
    </w:p>
    <w:p w:rsidR="001806C0" w:rsidRPr="001806C0" w:rsidRDefault="001806C0" w:rsidP="001806C0">
      <w:pPr>
        <w:spacing w:after="0" w:line="240" w:lineRule="auto"/>
        <w:jc w:val="both"/>
        <w:rPr>
          <w:rFonts w:ascii="Times New Roman" w:eastAsia="Times New Roman" w:hAnsi="Times New Roman" w:cs="Times New Roman"/>
          <w:sz w:val="24"/>
          <w:szCs w:val="24"/>
          <w:lang w:val="hr-HR" w:eastAsia="hr-HR"/>
        </w:rPr>
      </w:pPr>
    </w:p>
    <w:p w:rsidR="001806C0" w:rsidRPr="001806C0" w:rsidRDefault="001806C0" w:rsidP="001806C0">
      <w:pPr>
        <w:spacing w:after="0" w:line="240" w:lineRule="auto"/>
        <w:jc w:val="both"/>
        <w:rPr>
          <w:rFonts w:ascii="Times New Roman" w:eastAsia="Times New Roman" w:hAnsi="Times New Roman" w:cs="Times New Roman"/>
          <w:b/>
          <w:sz w:val="24"/>
          <w:szCs w:val="24"/>
          <w:lang w:val="hr-HR" w:eastAsia="hr-HR"/>
        </w:rPr>
      </w:pPr>
      <w:r w:rsidRPr="001806C0">
        <w:rPr>
          <w:rFonts w:ascii="Times New Roman" w:eastAsia="Times New Roman" w:hAnsi="Times New Roman" w:cs="Times New Roman"/>
          <w:b/>
          <w:sz w:val="24"/>
          <w:szCs w:val="24"/>
          <w:lang w:val="hr-HR" w:eastAsia="hr-HR"/>
        </w:rPr>
        <w:t>Izvještaj o korištenju sredstava fondova Europske unije</w:t>
      </w:r>
    </w:p>
    <w:p w:rsidR="001806C0" w:rsidRPr="001806C0" w:rsidRDefault="001806C0" w:rsidP="001806C0">
      <w:pPr>
        <w:spacing w:after="0" w:line="240" w:lineRule="auto"/>
        <w:ind w:firstLine="708"/>
        <w:jc w:val="both"/>
        <w:rPr>
          <w:rFonts w:ascii="Times New Roman" w:eastAsia="Times New Roman" w:hAnsi="Times New Roman" w:cs="Times New Roman"/>
          <w:sz w:val="24"/>
          <w:szCs w:val="24"/>
          <w:lang w:val="hr-HR" w:eastAsia="hr-HR"/>
        </w:rPr>
      </w:pPr>
      <w:r w:rsidRPr="001806C0">
        <w:rPr>
          <w:rFonts w:ascii="Times New Roman" w:eastAsia="Times New Roman" w:hAnsi="Times New Roman" w:cs="Times New Roman"/>
          <w:sz w:val="24"/>
          <w:szCs w:val="24"/>
          <w:lang w:val="hr-HR" w:eastAsia="hr-HR"/>
        </w:rPr>
        <w:t>Srednja strukovna škola Šibenik u izvještajnom razdoblju nije koristila sredstva Europske unije.</w:t>
      </w:r>
    </w:p>
    <w:p w:rsidR="001806C0" w:rsidRPr="001806C0" w:rsidRDefault="001806C0" w:rsidP="001806C0">
      <w:pPr>
        <w:spacing w:after="0" w:line="240" w:lineRule="auto"/>
        <w:jc w:val="both"/>
        <w:rPr>
          <w:rFonts w:ascii="Times New Roman" w:eastAsia="Times New Roman" w:hAnsi="Times New Roman" w:cs="Times New Roman"/>
          <w:b/>
          <w:sz w:val="24"/>
          <w:szCs w:val="24"/>
          <w:lang w:val="hr-HR" w:eastAsia="hr-HR"/>
        </w:rPr>
      </w:pPr>
    </w:p>
    <w:p w:rsidR="001806C0" w:rsidRPr="001806C0" w:rsidRDefault="001806C0" w:rsidP="001806C0">
      <w:pPr>
        <w:spacing w:after="0" w:line="240" w:lineRule="auto"/>
        <w:jc w:val="both"/>
        <w:rPr>
          <w:rFonts w:ascii="Times New Roman" w:eastAsia="Times New Roman" w:hAnsi="Times New Roman" w:cs="Times New Roman"/>
          <w:b/>
          <w:sz w:val="24"/>
          <w:szCs w:val="24"/>
          <w:lang w:val="hr-HR" w:eastAsia="hr-HR"/>
        </w:rPr>
      </w:pPr>
      <w:r w:rsidRPr="001806C0">
        <w:rPr>
          <w:rFonts w:ascii="Times New Roman" w:eastAsia="Times New Roman" w:hAnsi="Times New Roman" w:cs="Times New Roman"/>
          <w:b/>
          <w:sz w:val="24"/>
          <w:szCs w:val="24"/>
          <w:lang w:val="hr-HR" w:eastAsia="hr-HR"/>
        </w:rPr>
        <w:t>Izvještaj o danim zajmovima i potraživanjima po danim zajmovima</w:t>
      </w:r>
    </w:p>
    <w:p w:rsidR="001806C0" w:rsidRPr="001806C0" w:rsidRDefault="001806C0" w:rsidP="001806C0">
      <w:pPr>
        <w:spacing w:after="0" w:line="240" w:lineRule="auto"/>
        <w:ind w:firstLine="708"/>
        <w:jc w:val="both"/>
        <w:rPr>
          <w:rFonts w:ascii="Times New Roman" w:eastAsia="Times New Roman" w:hAnsi="Times New Roman" w:cs="Times New Roman"/>
          <w:sz w:val="24"/>
          <w:szCs w:val="24"/>
          <w:lang w:val="hr-HR" w:eastAsia="hr-HR"/>
        </w:rPr>
      </w:pPr>
      <w:r w:rsidRPr="001806C0">
        <w:rPr>
          <w:rFonts w:ascii="Times New Roman" w:eastAsia="Times New Roman" w:hAnsi="Times New Roman" w:cs="Times New Roman"/>
          <w:sz w:val="24"/>
          <w:szCs w:val="24"/>
          <w:lang w:val="hr-HR" w:eastAsia="hr-HR"/>
        </w:rPr>
        <w:t>Srednja strukovna škola Šibenik u izvještajnom razdoblju nije davala zajmove niti ima potraživanja po istima.</w:t>
      </w:r>
    </w:p>
    <w:p w:rsidR="001806C0" w:rsidRPr="001806C0" w:rsidRDefault="001806C0" w:rsidP="001806C0">
      <w:pPr>
        <w:spacing w:after="0" w:line="240" w:lineRule="auto"/>
        <w:jc w:val="both"/>
        <w:rPr>
          <w:rFonts w:ascii="Times New Roman" w:eastAsia="Times New Roman" w:hAnsi="Times New Roman" w:cs="Times New Roman"/>
          <w:b/>
          <w:sz w:val="24"/>
          <w:szCs w:val="24"/>
          <w:lang w:val="hr-HR" w:eastAsia="hr-HR"/>
        </w:rPr>
      </w:pPr>
      <w:bookmarkStart w:id="0" w:name="_GoBack"/>
      <w:bookmarkEnd w:id="0"/>
    </w:p>
    <w:p w:rsidR="001806C0" w:rsidRPr="001806C0" w:rsidRDefault="001806C0" w:rsidP="001806C0">
      <w:pPr>
        <w:spacing w:after="0" w:line="240" w:lineRule="auto"/>
        <w:jc w:val="both"/>
        <w:rPr>
          <w:rFonts w:ascii="Times New Roman" w:eastAsia="Times New Roman" w:hAnsi="Times New Roman" w:cs="Times New Roman"/>
          <w:b/>
          <w:sz w:val="24"/>
          <w:szCs w:val="24"/>
          <w:lang w:val="hr-HR" w:eastAsia="hr-HR"/>
        </w:rPr>
      </w:pPr>
      <w:r w:rsidRPr="001806C0">
        <w:rPr>
          <w:rFonts w:ascii="Times New Roman" w:eastAsia="Times New Roman" w:hAnsi="Times New Roman" w:cs="Times New Roman"/>
          <w:b/>
          <w:sz w:val="24"/>
          <w:szCs w:val="24"/>
          <w:lang w:val="hr-HR" w:eastAsia="hr-HR"/>
        </w:rPr>
        <w:t>Izvještaj o stanju potraživanja i dospjelih obveza te o stanju potencijalnih obveza po  osnovi sudskih sporova.</w:t>
      </w:r>
    </w:p>
    <w:p w:rsidR="001806C0" w:rsidRPr="001806C0" w:rsidRDefault="001806C0" w:rsidP="001806C0">
      <w:pPr>
        <w:spacing w:after="0" w:line="240" w:lineRule="auto"/>
        <w:ind w:firstLine="708"/>
        <w:jc w:val="both"/>
        <w:rPr>
          <w:rFonts w:ascii="Times New Roman" w:eastAsia="Times New Roman" w:hAnsi="Times New Roman" w:cs="Times New Roman"/>
          <w:sz w:val="24"/>
          <w:szCs w:val="24"/>
          <w:lang w:val="hr-HR" w:eastAsia="hr-HR"/>
        </w:rPr>
      </w:pPr>
      <w:r w:rsidRPr="001806C0">
        <w:rPr>
          <w:rFonts w:ascii="Times New Roman" w:eastAsia="Times New Roman" w:hAnsi="Times New Roman" w:cs="Times New Roman"/>
          <w:sz w:val="24"/>
          <w:szCs w:val="24"/>
          <w:lang w:val="hr-HR" w:eastAsia="hr-HR"/>
        </w:rPr>
        <w:t>Srednja strukovna škola Šibenik nema dospjelih obveza  ni potencijalnih obveza po osnovi sudskih sporova.Svi sudski sporovi zaposlenika za isplatu razlike plaće za 2016. i 2017. godinu su okončani.</w:t>
      </w:r>
    </w:p>
    <w:p w:rsidR="001806C0" w:rsidRDefault="001806C0" w:rsidP="00C47969">
      <w:pPr>
        <w:spacing w:after="0" w:line="240" w:lineRule="auto"/>
        <w:jc w:val="both"/>
        <w:rPr>
          <w:rFonts w:ascii="Times New Roman" w:eastAsia="Times New Roman" w:hAnsi="Times New Roman" w:cs="Times New Roman"/>
          <w:sz w:val="24"/>
          <w:szCs w:val="24"/>
          <w:lang w:val="hr-HR" w:eastAsia="hr-HR"/>
        </w:rPr>
      </w:pPr>
    </w:p>
    <w:p w:rsidR="00C47969" w:rsidRDefault="00C47969" w:rsidP="00C47969">
      <w:pPr>
        <w:spacing w:after="0" w:line="240" w:lineRule="auto"/>
        <w:jc w:val="both"/>
        <w:rPr>
          <w:rFonts w:ascii="Times New Roman" w:eastAsia="Times New Roman" w:hAnsi="Times New Roman" w:cs="Times New Roman"/>
          <w:b/>
          <w:sz w:val="24"/>
          <w:szCs w:val="24"/>
          <w:lang w:val="hr-HR" w:eastAsia="hr-HR"/>
        </w:rPr>
      </w:pPr>
      <w:r w:rsidRPr="00C47969">
        <w:rPr>
          <w:rFonts w:ascii="Times New Roman" w:eastAsia="Times New Roman" w:hAnsi="Times New Roman" w:cs="Times New Roman"/>
          <w:b/>
          <w:sz w:val="24"/>
          <w:szCs w:val="24"/>
          <w:lang w:val="hr-HR" w:eastAsia="hr-HR"/>
        </w:rPr>
        <w:t>Izvještaj o danim jamstvima i plaćanjima po protestiranim jamstvima</w:t>
      </w:r>
    </w:p>
    <w:p w:rsidR="00C47969" w:rsidRPr="00C47969" w:rsidRDefault="00C47969" w:rsidP="00C47969">
      <w:pPr>
        <w:spacing w:after="0" w:line="240" w:lineRule="auto"/>
        <w:jc w:val="both"/>
        <w:rPr>
          <w:rFonts w:ascii="Times New Roman" w:eastAsia="Times New Roman" w:hAnsi="Times New Roman" w:cs="Times New Roman"/>
          <w:sz w:val="24"/>
          <w:szCs w:val="24"/>
          <w:lang w:val="hr-HR" w:eastAsia="hr-HR"/>
        </w:rPr>
      </w:pPr>
      <w:r w:rsidRPr="00C47969">
        <w:rPr>
          <w:rFonts w:ascii="Times New Roman" w:eastAsia="Times New Roman" w:hAnsi="Times New Roman" w:cs="Times New Roman"/>
          <w:sz w:val="24"/>
          <w:szCs w:val="24"/>
          <w:lang w:val="hr-HR" w:eastAsia="hr-HR"/>
        </w:rPr>
        <w:t xml:space="preserve">             Srednja strukovna škola Šibenik nije daval jamstva niti je plaćala po protestiranim jamstvima </w:t>
      </w:r>
    </w:p>
    <w:p w:rsidR="001806C0" w:rsidRPr="00C47969" w:rsidRDefault="001806C0" w:rsidP="001806C0">
      <w:pPr>
        <w:spacing w:after="0" w:line="240" w:lineRule="auto"/>
        <w:ind w:firstLine="708"/>
        <w:jc w:val="both"/>
        <w:rPr>
          <w:rFonts w:ascii="Times New Roman" w:eastAsia="Times New Roman" w:hAnsi="Times New Roman" w:cs="Times New Roman"/>
          <w:sz w:val="24"/>
          <w:szCs w:val="24"/>
          <w:lang w:val="hr-HR" w:eastAsia="hr-HR"/>
        </w:rPr>
      </w:pPr>
    </w:p>
    <w:p w:rsidR="001806C0" w:rsidRPr="001806C0" w:rsidRDefault="001806C0" w:rsidP="001806C0">
      <w:pPr>
        <w:spacing w:after="0" w:line="240" w:lineRule="auto"/>
        <w:ind w:firstLine="708"/>
        <w:jc w:val="both"/>
        <w:rPr>
          <w:rFonts w:ascii="Times New Roman" w:eastAsia="Times New Roman" w:hAnsi="Times New Roman" w:cs="Times New Roman"/>
          <w:sz w:val="24"/>
          <w:szCs w:val="24"/>
          <w:lang w:val="hr-HR" w:eastAsia="hr-HR"/>
        </w:rPr>
      </w:pPr>
    </w:p>
    <w:p w:rsidR="001806C0" w:rsidRPr="001806C0" w:rsidRDefault="001806C0" w:rsidP="001806C0">
      <w:pPr>
        <w:spacing w:after="0" w:line="240" w:lineRule="auto"/>
        <w:ind w:firstLine="708"/>
        <w:jc w:val="both"/>
        <w:rPr>
          <w:rFonts w:ascii="Times New Roman" w:eastAsia="Times New Roman" w:hAnsi="Times New Roman" w:cs="Times New Roman"/>
          <w:sz w:val="24"/>
          <w:szCs w:val="24"/>
          <w:lang w:val="hr-HR" w:eastAsia="hr-HR"/>
        </w:rPr>
      </w:pPr>
    </w:p>
    <w:p w:rsidR="001806C0" w:rsidRPr="001806C0" w:rsidRDefault="001806C0" w:rsidP="001806C0">
      <w:pPr>
        <w:spacing w:after="0" w:line="240" w:lineRule="auto"/>
        <w:ind w:firstLine="708"/>
        <w:jc w:val="both"/>
        <w:rPr>
          <w:rFonts w:ascii="Times New Roman" w:eastAsia="Times New Roman" w:hAnsi="Times New Roman" w:cs="Times New Roman"/>
          <w:sz w:val="24"/>
          <w:szCs w:val="24"/>
          <w:lang w:val="hr-HR" w:eastAsia="hr-HR"/>
        </w:rPr>
      </w:pPr>
    </w:p>
    <w:p w:rsidR="001806C0" w:rsidRPr="001806C0" w:rsidRDefault="001806C0" w:rsidP="001806C0">
      <w:pPr>
        <w:spacing w:after="0" w:line="240" w:lineRule="auto"/>
        <w:ind w:firstLine="708"/>
        <w:jc w:val="both"/>
        <w:rPr>
          <w:rFonts w:ascii="Times New Roman" w:eastAsia="Times New Roman" w:hAnsi="Times New Roman" w:cs="Times New Roman"/>
          <w:sz w:val="24"/>
          <w:szCs w:val="24"/>
          <w:lang w:val="hr-HR" w:eastAsia="hr-HR"/>
        </w:rPr>
      </w:pPr>
      <w:r w:rsidRPr="001806C0">
        <w:rPr>
          <w:rFonts w:ascii="Times New Roman" w:eastAsia="Times New Roman" w:hAnsi="Times New Roman" w:cs="Times New Roman"/>
          <w:sz w:val="24"/>
          <w:szCs w:val="24"/>
          <w:lang w:val="hr-HR" w:eastAsia="hr-HR"/>
        </w:rPr>
        <w:t>U privitku ovog izvješća dostavljamo Izvještaje prema ekonomskoj klasifikaciji, te prema izvorima financiranja, te funkcijskoj klasifikaciji.</w:t>
      </w:r>
    </w:p>
    <w:p w:rsidR="001806C0" w:rsidRPr="001806C0" w:rsidRDefault="001806C0" w:rsidP="001806C0">
      <w:pPr>
        <w:spacing w:after="0" w:line="240" w:lineRule="auto"/>
        <w:rPr>
          <w:rFonts w:ascii="Times New Roman" w:eastAsia="Times New Roman" w:hAnsi="Times New Roman" w:cs="Times New Roman"/>
          <w:sz w:val="24"/>
          <w:szCs w:val="24"/>
          <w:lang w:val="hr-HR" w:eastAsia="hr-HR"/>
        </w:rPr>
      </w:pPr>
    </w:p>
    <w:p w:rsidR="001806C0" w:rsidRPr="001806C0" w:rsidRDefault="001806C0" w:rsidP="001806C0">
      <w:pPr>
        <w:spacing w:after="0" w:line="240" w:lineRule="auto"/>
        <w:ind w:firstLine="708"/>
        <w:rPr>
          <w:rFonts w:ascii="Times New Roman" w:eastAsia="Times New Roman" w:hAnsi="Times New Roman" w:cs="Times New Roman"/>
          <w:sz w:val="24"/>
          <w:szCs w:val="24"/>
          <w:lang w:val="hr-HR" w:eastAsia="hr-HR"/>
        </w:rPr>
      </w:pPr>
      <w:r w:rsidRPr="001806C0">
        <w:rPr>
          <w:rFonts w:ascii="Times New Roman" w:eastAsia="Times New Roman" w:hAnsi="Times New Roman" w:cs="Times New Roman"/>
          <w:sz w:val="24"/>
          <w:szCs w:val="24"/>
          <w:lang w:val="hr-HR" w:eastAsia="hr-HR"/>
        </w:rPr>
        <w:t>Voditeljica računovodstva</w:t>
      </w:r>
      <w:r w:rsidRPr="001806C0">
        <w:rPr>
          <w:rFonts w:ascii="Times New Roman" w:eastAsia="Times New Roman" w:hAnsi="Times New Roman" w:cs="Times New Roman"/>
          <w:sz w:val="24"/>
          <w:szCs w:val="24"/>
          <w:lang w:val="hr-HR" w:eastAsia="hr-HR"/>
        </w:rPr>
        <w:tab/>
        <w:t xml:space="preserve">    </w:t>
      </w:r>
      <w:r w:rsidRPr="001806C0">
        <w:rPr>
          <w:rFonts w:ascii="Times New Roman" w:eastAsia="Times New Roman" w:hAnsi="Times New Roman" w:cs="Times New Roman"/>
          <w:sz w:val="24"/>
          <w:szCs w:val="24"/>
          <w:lang w:val="hr-HR" w:eastAsia="hr-HR"/>
        </w:rPr>
        <w:tab/>
      </w:r>
      <w:r w:rsidRPr="001806C0">
        <w:rPr>
          <w:rFonts w:ascii="Times New Roman" w:eastAsia="Times New Roman" w:hAnsi="Times New Roman" w:cs="Times New Roman"/>
          <w:sz w:val="24"/>
          <w:szCs w:val="24"/>
          <w:lang w:val="hr-HR" w:eastAsia="hr-HR"/>
        </w:rPr>
        <w:tab/>
      </w:r>
      <w:r w:rsidRPr="001806C0">
        <w:rPr>
          <w:rFonts w:ascii="Times New Roman" w:eastAsia="Times New Roman" w:hAnsi="Times New Roman" w:cs="Times New Roman"/>
          <w:sz w:val="24"/>
          <w:szCs w:val="24"/>
          <w:lang w:val="hr-HR" w:eastAsia="hr-HR"/>
        </w:rPr>
        <w:tab/>
      </w:r>
      <w:r w:rsidRPr="001806C0">
        <w:rPr>
          <w:rFonts w:ascii="Times New Roman" w:eastAsia="Times New Roman" w:hAnsi="Times New Roman" w:cs="Times New Roman"/>
          <w:sz w:val="24"/>
          <w:szCs w:val="24"/>
          <w:lang w:val="hr-HR" w:eastAsia="hr-HR"/>
        </w:rPr>
        <w:tab/>
      </w:r>
      <w:r w:rsidR="00AB0309">
        <w:rPr>
          <w:rFonts w:ascii="Times New Roman" w:eastAsia="Times New Roman" w:hAnsi="Times New Roman" w:cs="Times New Roman"/>
          <w:sz w:val="24"/>
          <w:szCs w:val="24"/>
          <w:lang w:val="hr-HR" w:eastAsia="hr-HR"/>
        </w:rPr>
        <w:t xml:space="preserve">           </w:t>
      </w:r>
      <w:r w:rsidRPr="001806C0">
        <w:rPr>
          <w:rFonts w:ascii="Times New Roman" w:eastAsia="Times New Roman" w:hAnsi="Times New Roman" w:cs="Times New Roman"/>
          <w:sz w:val="24"/>
          <w:szCs w:val="24"/>
          <w:lang w:val="hr-HR" w:eastAsia="hr-HR"/>
        </w:rPr>
        <w:t>Ravnatelj</w:t>
      </w:r>
    </w:p>
    <w:p w:rsidR="001806C0" w:rsidRDefault="001806C0" w:rsidP="001806C0">
      <w:r w:rsidRPr="001806C0">
        <w:rPr>
          <w:rFonts w:ascii="Times New Roman" w:eastAsia="Times New Roman" w:hAnsi="Times New Roman" w:cs="Times New Roman"/>
          <w:sz w:val="24"/>
          <w:szCs w:val="24"/>
          <w:lang w:val="hr-HR" w:eastAsia="hr-HR"/>
        </w:rPr>
        <w:t xml:space="preserve">        </w:t>
      </w:r>
      <w:r w:rsidR="00AB0309">
        <w:rPr>
          <w:rFonts w:ascii="Times New Roman" w:eastAsia="Times New Roman" w:hAnsi="Times New Roman" w:cs="Times New Roman"/>
          <w:sz w:val="24"/>
          <w:szCs w:val="24"/>
          <w:lang w:val="hr-HR" w:eastAsia="hr-HR"/>
        </w:rPr>
        <w:t xml:space="preserve">    </w:t>
      </w:r>
      <w:proofErr w:type="spellStart"/>
      <w:r w:rsidRPr="001806C0">
        <w:rPr>
          <w:rFonts w:ascii="Times New Roman" w:eastAsia="Times New Roman" w:hAnsi="Times New Roman" w:cs="Times New Roman"/>
          <w:sz w:val="24"/>
          <w:szCs w:val="24"/>
          <w:lang w:eastAsia="hr-HR"/>
        </w:rPr>
        <w:t>Davorka</w:t>
      </w:r>
      <w:proofErr w:type="spellEnd"/>
      <w:r w:rsidRPr="001806C0">
        <w:rPr>
          <w:rFonts w:ascii="Times New Roman" w:eastAsia="Times New Roman" w:hAnsi="Times New Roman" w:cs="Times New Roman"/>
          <w:sz w:val="24"/>
          <w:szCs w:val="24"/>
          <w:lang w:eastAsia="hr-HR"/>
        </w:rPr>
        <w:t xml:space="preserve"> </w:t>
      </w:r>
      <w:proofErr w:type="spellStart"/>
      <w:r w:rsidRPr="001806C0">
        <w:rPr>
          <w:rFonts w:ascii="Times New Roman" w:eastAsia="Times New Roman" w:hAnsi="Times New Roman" w:cs="Times New Roman"/>
          <w:sz w:val="24"/>
          <w:szCs w:val="24"/>
          <w:lang w:eastAsia="hr-HR"/>
        </w:rPr>
        <w:t>Vukičević</w:t>
      </w:r>
      <w:proofErr w:type="spellEnd"/>
      <w:r w:rsidRPr="001806C0">
        <w:rPr>
          <w:rFonts w:ascii="Times New Roman" w:eastAsia="Times New Roman" w:hAnsi="Times New Roman" w:cs="Times New Roman"/>
          <w:sz w:val="24"/>
          <w:szCs w:val="24"/>
          <w:lang w:val="hr-HR" w:eastAsia="hr-HR"/>
        </w:rPr>
        <w:tab/>
      </w:r>
      <w:r w:rsidRPr="001806C0">
        <w:rPr>
          <w:rFonts w:ascii="Times New Roman" w:eastAsia="Times New Roman" w:hAnsi="Times New Roman" w:cs="Times New Roman"/>
          <w:sz w:val="24"/>
          <w:szCs w:val="24"/>
          <w:lang w:val="hr-HR" w:eastAsia="hr-HR"/>
        </w:rPr>
        <w:tab/>
      </w:r>
      <w:r w:rsidRPr="001806C0">
        <w:rPr>
          <w:rFonts w:ascii="Times New Roman" w:eastAsia="Times New Roman" w:hAnsi="Times New Roman" w:cs="Times New Roman"/>
          <w:sz w:val="24"/>
          <w:szCs w:val="24"/>
          <w:lang w:val="hr-HR" w:eastAsia="hr-HR"/>
        </w:rPr>
        <w:tab/>
      </w:r>
      <w:r w:rsidRPr="001806C0">
        <w:rPr>
          <w:rFonts w:ascii="Times New Roman" w:eastAsia="Times New Roman" w:hAnsi="Times New Roman" w:cs="Times New Roman"/>
          <w:sz w:val="24"/>
          <w:szCs w:val="24"/>
          <w:lang w:val="hr-HR" w:eastAsia="hr-HR"/>
        </w:rPr>
        <w:tab/>
      </w:r>
      <w:r w:rsidRPr="001806C0">
        <w:rPr>
          <w:rFonts w:ascii="Times New Roman" w:eastAsia="Times New Roman" w:hAnsi="Times New Roman" w:cs="Times New Roman"/>
          <w:sz w:val="24"/>
          <w:szCs w:val="24"/>
          <w:lang w:val="hr-HR" w:eastAsia="hr-HR"/>
        </w:rPr>
        <w:tab/>
      </w:r>
      <w:r w:rsidR="00AB0309">
        <w:rPr>
          <w:rFonts w:ascii="Times New Roman" w:eastAsia="Times New Roman" w:hAnsi="Times New Roman" w:cs="Times New Roman"/>
          <w:sz w:val="24"/>
          <w:szCs w:val="24"/>
          <w:lang w:val="hr-HR" w:eastAsia="hr-HR"/>
        </w:rPr>
        <w:t xml:space="preserve">          </w:t>
      </w:r>
      <w:r w:rsidR="00076EA7">
        <w:rPr>
          <w:rFonts w:ascii="Times New Roman" w:eastAsia="Times New Roman" w:hAnsi="Times New Roman" w:cs="Times New Roman"/>
          <w:sz w:val="24"/>
          <w:szCs w:val="24"/>
          <w:lang w:val="hr-HR" w:eastAsia="hr-HR"/>
        </w:rPr>
        <w:t xml:space="preserve">Nikica Mihaljević, </w:t>
      </w:r>
      <w:proofErr w:type="gramStart"/>
      <w:r w:rsidR="00076EA7">
        <w:rPr>
          <w:rFonts w:ascii="Times New Roman" w:eastAsia="Times New Roman" w:hAnsi="Times New Roman" w:cs="Times New Roman"/>
          <w:sz w:val="24"/>
          <w:szCs w:val="24"/>
          <w:lang w:val="hr-HR" w:eastAsia="hr-HR"/>
        </w:rPr>
        <w:t>dipl.teolog</w:t>
      </w:r>
      <w:proofErr w:type="gramEnd"/>
    </w:p>
    <w:sectPr w:rsidR="00180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56000"/>
    <w:multiLevelType w:val="hybridMultilevel"/>
    <w:tmpl w:val="47BC840E"/>
    <w:lvl w:ilvl="0" w:tplc="19ECC4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E5559"/>
    <w:multiLevelType w:val="hybridMultilevel"/>
    <w:tmpl w:val="B1C2EA50"/>
    <w:lvl w:ilvl="0" w:tplc="CC2A17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C0"/>
    <w:rsid w:val="00076EA7"/>
    <w:rsid w:val="001107B8"/>
    <w:rsid w:val="00125C59"/>
    <w:rsid w:val="001806C0"/>
    <w:rsid w:val="002462D2"/>
    <w:rsid w:val="002E5B9D"/>
    <w:rsid w:val="0034751A"/>
    <w:rsid w:val="00354491"/>
    <w:rsid w:val="00496778"/>
    <w:rsid w:val="00571767"/>
    <w:rsid w:val="005F4AF4"/>
    <w:rsid w:val="006375C3"/>
    <w:rsid w:val="00712B95"/>
    <w:rsid w:val="007A2DEF"/>
    <w:rsid w:val="007C11BB"/>
    <w:rsid w:val="008268EB"/>
    <w:rsid w:val="00834D1E"/>
    <w:rsid w:val="008720D8"/>
    <w:rsid w:val="008949E8"/>
    <w:rsid w:val="008B0E40"/>
    <w:rsid w:val="00AB0309"/>
    <w:rsid w:val="00AF2149"/>
    <w:rsid w:val="00B70ABC"/>
    <w:rsid w:val="00B87F9A"/>
    <w:rsid w:val="00C47969"/>
    <w:rsid w:val="00D65059"/>
    <w:rsid w:val="00DC69F3"/>
    <w:rsid w:val="00E27185"/>
    <w:rsid w:val="00F56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7B16"/>
  <w15:chartTrackingRefBased/>
  <w15:docId w15:val="{FFF9C5A6-FD88-4695-BE08-AB0C2287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185"/>
    <w:pPr>
      <w:ind w:left="720"/>
      <w:contextualSpacing/>
    </w:pPr>
  </w:style>
  <w:style w:type="table" w:styleId="TableGrid">
    <w:name w:val="Table Grid"/>
    <w:basedOn w:val="TableNormal"/>
    <w:uiPriority w:val="39"/>
    <w:rsid w:val="00246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29882">
      <w:bodyDiv w:val="1"/>
      <w:marLeft w:val="0"/>
      <w:marRight w:val="0"/>
      <w:marTop w:val="0"/>
      <w:marBottom w:val="0"/>
      <w:divBdr>
        <w:top w:val="none" w:sz="0" w:space="0" w:color="auto"/>
        <w:left w:val="none" w:sz="0" w:space="0" w:color="auto"/>
        <w:bottom w:val="none" w:sz="0" w:space="0" w:color="auto"/>
        <w:right w:val="none" w:sz="0" w:space="0" w:color="auto"/>
      </w:divBdr>
    </w:div>
    <w:div w:id="537746523">
      <w:bodyDiv w:val="1"/>
      <w:marLeft w:val="0"/>
      <w:marRight w:val="0"/>
      <w:marTop w:val="0"/>
      <w:marBottom w:val="0"/>
      <w:divBdr>
        <w:top w:val="none" w:sz="0" w:space="0" w:color="auto"/>
        <w:left w:val="none" w:sz="0" w:space="0" w:color="auto"/>
        <w:bottom w:val="none" w:sz="0" w:space="0" w:color="auto"/>
        <w:right w:val="none" w:sz="0" w:space="0" w:color="auto"/>
      </w:divBdr>
    </w:div>
    <w:div w:id="930311711">
      <w:bodyDiv w:val="1"/>
      <w:marLeft w:val="0"/>
      <w:marRight w:val="0"/>
      <w:marTop w:val="0"/>
      <w:marBottom w:val="0"/>
      <w:divBdr>
        <w:top w:val="none" w:sz="0" w:space="0" w:color="auto"/>
        <w:left w:val="none" w:sz="0" w:space="0" w:color="auto"/>
        <w:bottom w:val="none" w:sz="0" w:space="0" w:color="auto"/>
        <w:right w:val="none" w:sz="0" w:space="0" w:color="auto"/>
      </w:divBdr>
    </w:div>
    <w:div w:id="1184511543">
      <w:bodyDiv w:val="1"/>
      <w:marLeft w:val="0"/>
      <w:marRight w:val="0"/>
      <w:marTop w:val="0"/>
      <w:marBottom w:val="0"/>
      <w:divBdr>
        <w:top w:val="none" w:sz="0" w:space="0" w:color="auto"/>
        <w:left w:val="none" w:sz="0" w:space="0" w:color="auto"/>
        <w:bottom w:val="none" w:sz="0" w:space="0" w:color="auto"/>
        <w:right w:val="none" w:sz="0" w:space="0" w:color="auto"/>
      </w:divBdr>
    </w:div>
    <w:div w:id="1332945733">
      <w:bodyDiv w:val="1"/>
      <w:marLeft w:val="0"/>
      <w:marRight w:val="0"/>
      <w:marTop w:val="0"/>
      <w:marBottom w:val="0"/>
      <w:divBdr>
        <w:top w:val="none" w:sz="0" w:space="0" w:color="auto"/>
        <w:left w:val="none" w:sz="0" w:space="0" w:color="auto"/>
        <w:bottom w:val="none" w:sz="0" w:space="0" w:color="auto"/>
        <w:right w:val="none" w:sz="0" w:space="0" w:color="auto"/>
      </w:divBdr>
    </w:div>
    <w:div w:id="1357001726">
      <w:bodyDiv w:val="1"/>
      <w:marLeft w:val="0"/>
      <w:marRight w:val="0"/>
      <w:marTop w:val="0"/>
      <w:marBottom w:val="0"/>
      <w:divBdr>
        <w:top w:val="none" w:sz="0" w:space="0" w:color="auto"/>
        <w:left w:val="none" w:sz="0" w:space="0" w:color="auto"/>
        <w:bottom w:val="none" w:sz="0" w:space="0" w:color="auto"/>
        <w:right w:val="none" w:sz="0" w:space="0" w:color="auto"/>
      </w:divBdr>
    </w:div>
    <w:div w:id="153118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2026-03-27T10:32:00Z</dcterms:created>
  <dcterms:modified xsi:type="dcterms:W3CDTF">2026-04-08T08:28:00Z</dcterms:modified>
</cp:coreProperties>
</file>